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6B76" w:rsidRDefault="00A36B76" w:rsidP="00A36B76">
      <w:pPr>
        <w:pStyle w:val="Heading1"/>
        <w:shd w:val="clear" w:color="auto" w:fill="CC1118"/>
        <w:spacing w:before="0"/>
        <w:rPr>
          <w:rFonts w:ascii="Arial" w:hAnsi="Arial" w:cs="Arial"/>
          <w:color w:val="000000"/>
          <w:sz w:val="52"/>
          <w:szCs w:val="52"/>
        </w:rPr>
      </w:pPr>
      <w:r>
        <w:rPr>
          <w:rFonts w:ascii="Arial" w:hAnsi="Arial" w:cs="Arial"/>
          <w:b/>
          <w:bCs/>
          <w:color w:val="000000"/>
          <w:sz w:val="52"/>
          <w:szCs w:val="52"/>
        </w:rPr>
        <w:fldChar w:fldCharType="begin"/>
      </w:r>
      <w:r>
        <w:rPr>
          <w:rFonts w:ascii="Arial" w:hAnsi="Arial" w:cs="Arial"/>
          <w:b/>
          <w:bCs/>
          <w:color w:val="000000"/>
          <w:sz w:val="52"/>
          <w:szCs w:val="52"/>
        </w:rPr>
        <w:instrText xml:space="preserve"> HYPERLINK "http://redabyayala.blogspot.ca/?m=1" </w:instrText>
      </w:r>
      <w:r>
        <w:rPr>
          <w:rFonts w:ascii="Arial" w:hAnsi="Arial" w:cs="Arial"/>
          <w:b/>
          <w:bCs/>
          <w:color w:val="000000"/>
          <w:sz w:val="52"/>
          <w:szCs w:val="52"/>
        </w:rPr>
        <w:fldChar w:fldCharType="separate"/>
      </w:r>
      <w:proofErr w:type="gramStart"/>
      <w:r>
        <w:rPr>
          <w:rStyle w:val="Hyperlink"/>
          <w:rFonts w:ascii="Arial" w:hAnsi="Arial" w:cs="Arial"/>
          <w:b/>
          <w:bCs/>
          <w:color w:val="000000"/>
          <w:sz w:val="52"/>
          <w:szCs w:val="52"/>
        </w:rPr>
        <w:t>RED :</w:t>
      </w:r>
      <w:proofErr w:type="gramEnd"/>
      <w:r>
        <w:rPr>
          <w:rStyle w:val="Hyperlink"/>
          <w:rFonts w:ascii="Arial" w:hAnsi="Arial" w:cs="Arial"/>
          <w:b/>
          <w:bCs/>
          <w:color w:val="000000"/>
          <w:sz w:val="52"/>
          <w:szCs w:val="52"/>
        </w:rPr>
        <w:t xml:space="preserve"> Continental </w:t>
      </w:r>
      <w:proofErr w:type="spellStart"/>
      <w:r>
        <w:rPr>
          <w:rStyle w:val="Hyperlink"/>
          <w:rFonts w:ascii="Arial" w:hAnsi="Arial" w:cs="Arial"/>
          <w:b/>
          <w:bCs/>
          <w:color w:val="000000"/>
          <w:sz w:val="52"/>
          <w:szCs w:val="52"/>
        </w:rPr>
        <w:t>Comunicaciones</w:t>
      </w:r>
      <w:proofErr w:type="spellEnd"/>
      <w:r>
        <w:rPr>
          <w:rStyle w:val="Hyperlink"/>
          <w:rFonts w:ascii="Arial" w:hAnsi="Arial" w:cs="Arial"/>
          <w:b/>
          <w:bCs/>
          <w:color w:val="000000"/>
          <w:sz w:val="52"/>
          <w:szCs w:val="52"/>
        </w:rPr>
        <w:t xml:space="preserve"> - Communications : </w:t>
      </w:r>
      <w:proofErr w:type="spellStart"/>
      <w:r>
        <w:rPr>
          <w:rStyle w:val="Hyperlink"/>
          <w:rFonts w:ascii="Arial" w:hAnsi="Arial" w:cs="Arial"/>
          <w:b/>
          <w:bCs/>
          <w:color w:val="000000"/>
          <w:sz w:val="52"/>
          <w:szCs w:val="52"/>
        </w:rPr>
        <w:t>Medios</w:t>
      </w:r>
      <w:proofErr w:type="spellEnd"/>
      <w:r>
        <w:rPr>
          <w:rStyle w:val="Hyperlink"/>
          <w:rFonts w:ascii="Arial" w:hAnsi="Arial" w:cs="Arial"/>
          <w:b/>
          <w:bCs/>
          <w:color w:val="000000"/>
          <w:sz w:val="52"/>
          <w:szCs w:val="52"/>
        </w:rPr>
        <w:t xml:space="preserve"> - Media ABYA YALA</w:t>
      </w:r>
      <w:r>
        <w:rPr>
          <w:rFonts w:ascii="Arial" w:hAnsi="Arial" w:cs="Arial"/>
          <w:b/>
          <w:bCs/>
          <w:color w:val="000000"/>
          <w:sz w:val="52"/>
          <w:szCs w:val="52"/>
        </w:rPr>
        <w:fldChar w:fldCharType="end"/>
      </w:r>
    </w:p>
    <w:p w:rsidR="00A36B76" w:rsidRDefault="00A36B76" w:rsidP="00A36B76">
      <w:pPr>
        <w:shd w:val="clear" w:color="auto" w:fill="59DBE9"/>
        <w:spacing w:after="0" w:line="240" w:lineRule="auto"/>
        <w:outlineLvl w:val="1"/>
        <w:rPr>
          <w:rFonts w:ascii="Arial" w:eastAsia="Times New Roman" w:hAnsi="Arial" w:cs="Arial"/>
          <w:b/>
          <w:bCs/>
          <w:color w:val="222222"/>
          <w:sz w:val="17"/>
          <w:szCs w:val="17"/>
        </w:rPr>
      </w:pPr>
      <w:bookmarkStart w:id="0" w:name="_GoBack"/>
      <w:bookmarkEnd w:id="0"/>
    </w:p>
    <w:p w:rsidR="00A36B76" w:rsidRDefault="00A36B76" w:rsidP="00A36B76">
      <w:pPr>
        <w:shd w:val="clear" w:color="auto" w:fill="59DBE9"/>
        <w:spacing w:after="0" w:line="240" w:lineRule="auto"/>
        <w:outlineLvl w:val="1"/>
        <w:rPr>
          <w:rFonts w:ascii="Arial" w:eastAsia="Times New Roman" w:hAnsi="Arial" w:cs="Arial"/>
          <w:b/>
          <w:bCs/>
          <w:color w:val="222222"/>
          <w:sz w:val="17"/>
          <w:szCs w:val="17"/>
        </w:rPr>
      </w:pPr>
    </w:p>
    <w:p w:rsidR="00A36B76" w:rsidRPr="00A36B76" w:rsidRDefault="00A36B76" w:rsidP="00A36B76">
      <w:pPr>
        <w:shd w:val="clear" w:color="auto" w:fill="59DBE9"/>
        <w:spacing w:after="0" w:line="240" w:lineRule="auto"/>
        <w:outlineLvl w:val="1"/>
        <w:rPr>
          <w:rFonts w:ascii="Arial" w:eastAsia="Times New Roman" w:hAnsi="Arial" w:cs="Arial"/>
          <w:b/>
          <w:bCs/>
          <w:color w:val="222222"/>
          <w:sz w:val="17"/>
          <w:szCs w:val="17"/>
        </w:rPr>
      </w:pPr>
      <w:r w:rsidRPr="00A36B76">
        <w:rPr>
          <w:rFonts w:ascii="Arial" w:eastAsia="Times New Roman" w:hAnsi="Arial" w:cs="Arial"/>
          <w:b/>
          <w:bCs/>
          <w:color w:val="222222"/>
          <w:sz w:val="17"/>
          <w:szCs w:val="17"/>
        </w:rPr>
        <w:t>Wednesday, February 17, 2016</w:t>
      </w:r>
    </w:p>
    <w:p w:rsidR="00A36B76" w:rsidRPr="00A36B76" w:rsidRDefault="00A36B76" w:rsidP="00A36B76">
      <w:pPr>
        <w:shd w:val="clear" w:color="auto" w:fill="59DBE9"/>
        <w:spacing w:after="0" w:line="240" w:lineRule="auto"/>
        <w:outlineLvl w:val="2"/>
        <w:rPr>
          <w:rFonts w:ascii="Arial" w:eastAsia="Times New Roman" w:hAnsi="Arial" w:cs="Arial"/>
          <w:color w:val="222222"/>
          <w:sz w:val="37"/>
          <w:szCs w:val="37"/>
        </w:rPr>
      </w:pPr>
      <w:bookmarkStart w:id="1" w:name="640996117235756468"/>
      <w:bookmarkEnd w:id="1"/>
      <w:r w:rsidRPr="00A36B76">
        <w:rPr>
          <w:rFonts w:ascii="Arial" w:eastAsia="Times New Roman" w:hAnsi="Arial" w:cs="Arial"/>
          <w:color w:val="222222"/>
          <w:sz w:val="37"/>
          <w:szCs w:val="37"/>
        </w:rPr>
        <w:t>The Arrest of Wolverine: 1995-2016</w:t>
      </w:r>
    </w:p>
    <w:p w:rsidR="00A36B76" w:rsidRPr="00A36B76" w:rsidRDefault="00A36B76" w:rsidP="00A36B76">
      <w:pPr>
        <w:shd w:val="clear" w:color="auto" w:fill="59DBE9"/>
        <w:spacing w:after="0" w:line="240" w:lineRule="auto"/>
        <w:rPr>
          <w:rFonts w:ascii="Arial" w:eastAsia="Times New Roman" w:hAnsi="Arial" w:cs="Arial"/>
          <w:color w:val="222222"/>
          <w:sz w:val="24"/>
          <w:szCs w:val="24"/>
        </w:rPr>
      </w:pPr>
    </w:p>
    <w:p w:rsidR="00A36B76" w:rsidRPr="00A36B76" w:rsidRDefault="00A36B76" w:rsidP="00A36B76">
      <w:pPr>
        <w:shd w:val="clear" w:color="auto" w:fill="59DBE9"/>
        <w:spacing w:after="0" w:line="240" w:lineRule="auto"/>
        <w:jc w:val="center"/>
        <w:rPr>
          <w:rFonts w:ascii="Cambria" w:eastAsia="Times New Roman" w:hAnsi="Cambria" w:cs="Arial"/>
          <w:color w:val="222222"/>
          <w:sz w:val="24"/>
          <w:szCs w:val="24"/>
        </w:rPr>
      </w:pPr>
      <w:r w:rsidRPr="00A36B76">
        <w:rPr>
          <w:rFonts w:ascii="Georgia" w:eastAsia="Times New Roman" w:hAnsi="Georgia" w:cs="Arial"/>
          <w:b/>
          <w:bCs/>
          <w:color w:val="222222"/>
          <w:sz w:val="36"/>
          <w:szCs w:val="36"/>
        </w:rPr>
        <w:t xml:space="preserve">Continental Commission </w:t>
      </w:r>
      <w:proofErr w:type="spellStart"/>
      <w:r w:rsidRPr="00A36B76">
        <w:rPr>
          <w:rFonts w:ascii="Georgia" w:eastAsia="Times New Roman" w:hAnsi="Georgia" w:cs="Arial"/>
          <w:b/>
          <w:bCs/>
          <w:color w:val="222222"/>
          <w:sz w:val="36"/>
          <w:szCs w:val="36"/>
        </w:rPr>
        <w:t>Abya</w:t>
      </w:r>
      <w:proofErr w:type="spellEnd"/>
      <w:r w:rsidRPr="00A36B76">
        <w:rPr>
          <w:rFonts w:ascii="Georgia" w:eastAsia="Times New Roman" w:hAnsi="Georgia" w:cs="Arial"/>
          <w:b/>
          <w:bCs/>
          <w:color w:val="222222"/>
          <w:sz w:val="36"/>
          <w:szCs w:val="36"/>
        </w:rPr>
        <w:t xml:space="preserve"> </w:t>
      </w:r>
      <w:proofErr w:type="spellStart"/>
      <w:r w:rsidRPr="00A36B76">
        <w:rPr>
          <w:rFonts w:ascii="Georgia" w:eastAsia="Times New Roman" w:hAnsi="Georgia" w:cs="Arial"/>
          <w:b/>
          <w:bCs/>
          <w:color w:val="222222"/>
          <w:sz w:val="36"/>
          <w:szCs w:val="36"/>
        </w:rPr>
        <w:t>Yala</w:t>
      </w:r>
      <w:proofErr w:type="spellEnd"/>
    </w:p>
    <w:p w:rsidR="00A36B76" w:rsidRPr="00A36B76" w:rsidRDefault="00A36B76" w:rsidP="00A36B76">
      <w:pPr>
        <w:shd w:val="clear" w:color="auto" w:fill="59DBE9"/>
        <w:spacing w:after="0" w:line="240" w:lineRule="auto"/>
        <w:jc w:val="center"/>
        <w:rPr>
          <w:rFonts w:ascii="Cambria" w:eastAsia="Times New Roman" w:hAnsi="Cambria" w:cs="Arial"/>
          <w:color w:val="222222"/>
          <w:sz w:val="24"/>
          <w:szCs w:val="24"/>
        </w:rPr>
      </w:pPr>
      <w:r w:rsidRPr="00A36B76">
        <w:rPr>
          <w:rFonts w:ascii="Georgia" w:eastAsia="Times New Roman" w:hAnsi="Georgia" w:cs="Arial"/>
          <w:b/>
          <w:bCs/>
          <w:color w:val="222222"/>
          <w:sz w:val="36"/>
          <w:szCs w:val="36"/>
        </w:rPr>
        <w:t xml:space="preserve">Calls for Extension of Public Inquiry of the </w:t>
      </w:r>
      <w:proofErr w:type="spellStart"/>
      <w:r w:rsidRPr="00A36B76">
        <w:rPr>
          <w:rFonts w:ascii="Georgia" w:eastAsia="Times New Roman" w:hAnsi="Georgia" w:cs="Arial"/>
          <w:b/>
          <w:bCs/>
          <w:color w:val="222222"/>
          <w:sz w:val="36"/>
          <w:szCs w:val="36"/>
        </w:rPr>
        <w:t>Gustafsen</w:t>
      </w:r>
      <w:proofErr w:type="spellEnd"/>
      <w:r w:rsidRPr="00A36B76">
        <w:rPr>
          <w:rFonts w:ascii="Georgia" w:eastAsia="Times New Roman" w:hAnsi="Georgia" w:cs="Arial"/>
          <w:b/>
          <w:bCs/>
          <w:color w:val="222222"/>
          <w:sz w:val="36"/>
          <w:szCs w:val="36"/>
        </w:rPr>
        <w:t xml:space="preserve"> Lake Stand-Off (1995</w:t>
      </w:r>
      <w:proofErr w:type="gramStart"/>
      <w:r w:rsidRPr="00A36B76">
        <w:rPr>
          <w:rFonts w:ascii="Georgia" w:eastAsia="Times New Roman" w:hAnsi="Georgia" w:cs="Arial"/>
          <w:b/>
          <w:bCs/>
          <w:color w:val="222222"/>
          <w:sz w:val="36"/>
          <w:szCs w:val="36"/>
        </w:rPr>
        <w:t>)</w:t>
      </w:r>
      <w:proofErr w:type="gramEnd"/>
      <w:r w:rsidRPr="00A36B76">
        <w:rPr>
          <w:rFonts w:ascii="Cambria" w:eastAsia="Times New Roman" w:hAnsi="Cambria" w:cs="Arial"/>
          <w:color w:val="222222"/>
          <w:sz w:val="24"/>
          <w:szCs w:val="24"/>
        </w:rPr>
        <w:br/>
      </w:r>
      <w:r w:rsidRPr="00A36B76">
        <w:rPr>
          <w:rFonts w:ascii="Cambria" w:eastAsia="Times New Roman" w:hAnsi="Cambria" w:cs="Arial"/>
          <w:color w:val="222222"/>
          <w:sz w:val="36"/>
          <w:szCs w:val="36"/>
        </w:rPr>
        <w:br/>
      </w:r>
      <w:r w:rsidRPr="00A36B76">
        <w:rPr>
          <w:rFonts w:ascii="Georgia" w:eastAsia="Times New Roman" w:hAnsi="Georgia" w:cs="Arial"/>
          <w:b/>
          <w:bCs/>
          <w:color w:val="222222"/>
          <w:sz w:val="36"/>
          <w:szCs w:val="36"/>
        </w:rPr>
        <w:t>International Call to Dismantle the Doctrine of Discovery</w:t>
      </w:r>
    </w:p>
    <w:p w:rsidR="006700E2" w:rsidRDefault="006700E2"/>
    <w:p w:rsidR="00A36B76" w:rsidRPr="00A36B76" w:rsidRDefault="00A36B76" w:rsidP="00A36B76">
      <w:pPr>
        <w:shd w:val="clear" w:color="auto" w:fill="59DBE9"/>
        <w:spacing w:after="0" w:line="240" w:lineRule="auto"/>
        <w:jc w:val="both"/>
        <w:rPr>
          <w:rFonts w:ascii="Cambria" w:eastAsia="Times New Roman" w:hAnsi="Cambria" w:cs="Times New Roman"/>
          <w:color w:val="222222"/>
          <w:sz w:val="24"/>
          <w:szCs w:val="24"/>
        </w:rPr>
      </w:pPr>
      <w:r w:rsidRPr="00A36B76">
        <w:rPr>
          <w:rFonts w:ascii="Georgia" w:eastAsia="Times New Roman" w:hAnsi="Georgia" w:cs="Times New Roman"/>
          <w:color w:val="222222"/>
          <w:sz w:val="36"/>
          <w:szCs w:val="36"/>
        </w:rPr>
        <w:t>When </w:t>
      </w:r>
      <w:r w:rsidRPr="00A36B76">
        <w:rPr>
          <w:rFonts w:ascii="Georgia" w:eastAsia="Times New Roman" w:hAnsi="Georgia" w:cs="Times New Roman"/>
          <w:b/>
          <w:bCs/>
          <w:color w:val="222222"/>
          <w:sz w:val="36"/>
          <w:szCs w:val="36"/>
        </w:rPr>
        <w:t xml:space="preserve">William Jones </w:t>
      </w:r>
      <w:proofErr w:type="spellStart"/>
      <w:r w:rsidRPr="00A36B76">
        <w:rPr>
          <w:rFonts w:ascii="Georgia" w:eastAsia="Times New Roman" w:hAnsi="Georgia" w:cs="Times New Roman"/>
          <w:b/>
          <w:bCs/>
          <w:color w:val="222222"/>
          <w:sz w:val="36"/>
          <w:szCs w:val="36"/>
        </w:rPr>
        <w:t>Ignace</w:t>
      </w:r>
      <w:proofErr w:type="spellEnd"/>
      <w:r w:rsidRPr="00A36B76">
        <w:rPr>
          <w:rFonts w:ascii="Georgia" w:eastAsia="Times New Roman" w:hAnsi="Georgia" w:cs="Times New Roman"/>
          <w:color w:val="222222"/>
          <w:sz w:val="36"/>
          <w:szCs w:val="36"/>
        </w:rPr>
        <w:t>, known as </w:t>
      </w:r>
      <w:r w:rsidRPr="00A36B76">
        <w:rPr>
          <w:rFonts w:ascii="Georgia" w:eastAsia="Times New Roman" w:hAnsi="Georgia" w:cs="Times New Roman"/>
          <w:b/>
          <w:bCs/>
          <w:color w:val="222222"/>
          <w:sz w:val="36"/>
          <w:szCs w:val="36"/>
        </w:rPr>
        <w:t>Wolverine</w:t>
      </w:r>
      <w:r w:rsidRPr="00A36B76">
        <w:rPr>
          <w:rFonts w:ascii="Georgia" w:eastAsia="Times New Roman" w:hAnsi="Georgia" w:cs="Times New Roman"/>
          <w:color w:val="222222"/>
          <w:sz w:val="36"/>
          <w:szCs w:val="36"/>
        </w:rPr>
        <w:t>, walked out of the </w:t>
      </w:r>
      <w:proofErr w:type="spellStart"/>
      <w:r w:rsidRPr="00A36B76">
        <w:rPr>
          <w:rFonts w:ascii="Georgia" w:eastAsia="Times New Roman" w:hAnsi="Georgia" w:cs="Times New Roman"/>
          <w:b/>
          <w:bCs/>
          <w:color w:val="222222"/>
          <w:sz w:val="36"/>
          <w:szCs w:val="36"/>
        </w:rPr>
        <w:t>Ts'Peten</w:t>
      </w:r>
      <w:proofErr w:type="spellEnd"/>
      <w:r w:rsidRPr="00A36B76">
        <w:rPr>
          <w:rFonts w:ascii="Georgia" w:eastAsia="Times New Roman" w:hAnsi="Georgia" w:cs="Times New Roman"/>
          <w:b/>
          <w:bCs/>
          <w:color w:val="222222"/>
          <w:sz w:val="36"/>
          <w:szCs w:val="36"/>
        </w:rPr>
        <w:t xml:space="preserve"> Sun Dance</w:t>
      </w:r>
      <w:r w:rsidRPr="00A36B76">
        <w:rPr>
          <w:rFonts w:ascii="Georgia" w:eastAsia="Times New Roman" w:hAnsi="Georgia" w:cs="Times New Roman"/>
          <w:color w:val="222222"/>
          <w:sz w:val="36"/>
          <w:szCs w:val="36"/>
        </w:rPr>
        <w:t> grounds on September 17, 1995 he carried a </w:t>
      </w:r>
      <w:r w:rsidRPr="00A36B76">
        <w:rPr>
          <w:rFonts w:ascii="Georgia" w:eastAsia="Times New Roman" w:hAnsi="Georgia" w:cs="Times New Roman"/>
          <w:b/>
          <w:bCs/>
          <w:color w:val="222222"/>
          <w:sz w:val="36"/>
          <w:szCs w:val="36"/>
        </w:rPr>
        <w:t>Writ of Arrest</w:t>
      </w:r>
      <w:r w:rsidRPr="00A36B76">
        <w:rPr>
          <w:rFonts w:ascii="Georgia" w:eastAsia="Times New Roman" w:hAnsi="Georgia" w:cs="Times New Roman"/>
          <w:color w:val="222222"/>
          <w:sz w:val="36"/>
          <w:szCs w:val="36"/>
        </w:rPr>
        <w:t xml:space="preserve"> to serve upon the representatives of Her Majesty the Queen of England in the Right of Canada who had besieged the camp for 31 days.  The 20 defenders of the </w:t>
      </w:r>
      <w:proofErr w:type="spellStart"/>
      <w:r w:rsidRPr="00A36B76">
        <w:rPr>
          <w:rFonts w:ascii="Georgia" w:eastAsia="Times New Roman" w:hAnsi="Georgia" w:cs="Times New Roman"/>
          <w:color w:val="222222"/>
          <w:sz w:val="36"/>
          <w:szCs w:val="36"/>
        </w:rPr>
        <w:t>Ts’Peten</w:t>
      </w:r>
      <w:proofErr w:type="spellEnd"/>
      <w:r w:rsidRPr="00A36B76">
        <w:rPr>
          <w:rFonts w:ascii="Georgia" w:eastAsia="Times New Roman" w:hAnsi="Georgia" w:cs="Times New Roman"/>
          <w:color w:val="222222"/>
          <w:sz w:val="36"/>
          <w:szCs w:val="36"/>
        </w:rPr>
        <w:t xml:space="preserve"> Sun Dance camp were surrounded at one point by 400 officers of the </w:t>
      </w:r>
      <w:r w:rsidRPr="00A36B76">
        <w:rPr>
          <w:rFonts w:ascii="Georgia" w:eastAsia="Times New Roman" w:hAnsi="Georgia" w:cs="Times New Roman"/>
          <w:b/>
          <w:bCs/>
          <w:color w:val="222222"/>
          <w:sz w:val="36"/>
          <w:szCs w:val="36"/>
        </w:rPr>
        <w:t>Royal Canadian Mounted Police (RCMP)</w:t>
      </w:r>
      <w:r w:rsidRPr="00A36B76">
        <w:rPr>
          <w:rFonts w:ascii="Georgia" w:eastAsia="Times New Roman" w:hAnsi="Georgia" w:cs="Times New Roman"/>
          <w:color w:val="222222"/>
          <w:sz w:val="36"/>
          <w:szCs w:val="36"/>
        </w:rPr>
        <w:t xml:space="preserve"> who fired some 70,000 rounds of live fire into the Sundance compound during conflict, located in </w:t>
      </w:r>
      <w:proofErr w:type="spellStart"/>
      <w:r w:rsidRPr="00A36B76">
        <w:rPr>
          <w:rFonts w:ascii="Georgia" w:eastAsia="Times New Roman" w:hAnsi="Georgia" w:cs="Times New Roman"/>
          <w:color w:val="222222"/>
          <w:sz w:val="36"/>
          <w:szCs w:val="36"/>
        </w:rPr>
        <w:t>Secwepemec</w:t>
      </w:r>
      <w:proofErr w:type="spellEnd"/>
      <w:r w:rsidRPr="00A36B76">
        <w:rPr>
          <w:rFonts w:ascii="Georgia" w:eastAsia="Times New Roman" w:hAnsi="Georgia" w:cs="Times New Roman"/>
          <w:color w:val="222222"/>
          <w:sz w:val="36"/>
          <w:szCs w:val="36"/>
        </w:rPr>
        <w:t xml:space="preserve"> (</w:t>
      </w:r>
      <w:proofErr w:type="spellStart"/>
      <w:r w:rsidRPr="00A36B76">
        <w:rPr>
          <w:rFonts w:ascii="Georgia" w:eastAsia="Times New Roman" w:hAnsi="Georgia" w:cs="Times New Roman"/>
          <w:color w:val="222222"/>
          <w:sz w:val="36"/>
          <w:szCs w:val="36"/>
        </w:rPr>
        <w:t>Shuswap</w:t>
      </w:r>
      <w:proofErr w:type="spellEnd"/>
      <w:r w:rsidRPr="00A36B76">
        <w:rPr>
          <w:rFonts w:ascii="Georgia" w:eastAsia="Times New Roman" w:hAnsi="Georgia" w:cs="Times New Roman"/>
          <w:color w:val="222222"/>
          <w:sz w:val="36"/>
          <w:szCs w:val="36"/>
        </w:rPr>
        <w:t>) territory.</w:t>
      </w:r>
    </w:p>
    <w:p w:rsidR="00A36B76" w:rsidRPr="00A36B76" w:rsidRDefault="00A36B76" w:rsidP="00A36B76">
      <w:pPr>
        <w:shd w:val="clear" w:color="auto" w:fill="59DBE9"/>
        <w:spacing w:after="0" w:line="240" w:lineRule="auto"/>
        <w:jc w:val="both"/>
        <w:rPr>
          <w:rFonts w:ascii="Cambria" w:eastAsia="Times New Roman" w:hAnsi="Cambria" w:cs="Times New Roman"/>
          <w:color w:val="222222"/>
          <w:sz w:val="24"/>
          <w:szCs w:val="24"/>
        </w:rPr>
      </w:pPr>
    </w:p>
    <w:p w:rsidR="00A36B76" w:rsidRPr="00A36B76" w:rsidRDefault="00A36B76" w:rsidP="00A36B76">
      <w:pPr>
        <w:shd w:val="clear" w:color="auto" w:fill="59DBE9"/>
        <w:spacing w:after="0" w:line="240" w:lineRule="auto"/>
        <w:jc w:val="both"/>
        <w:rPr>
          <w:rFonts w:ascii="Cambria" w:eastAsia="Times New Roman" w:hAnsi="Cambria" w:cs="Times New Roman"/>
          <w:color w:val="222222"/>
          <w:sz w:val="24"/>
          <w:szCs w:val="24"/>
        </w:rPr>
      </w:pPr>
      <w:r w:rsidRPr="00A36B76">
        <w:rPr>
          <w:rFonts w:ascii="Georgia" w:eastAsia="Times New Roman" w:hAnsi="Georgia" w:cs="Times New Roman"/>
          <w:color w:val="222222"/>
          <w:sz w:val="36"/>
          <w:szCs w:val="36"/>
        </w:rPr>
        <w:t>Wolverine also carried, and still does, the prayers of a continental </w:t>
      </w:r>
      <w:r w:rsidRPr="00A36B76">
        <w:rPr>
          <w:rFonts w:ascii="Georgia" w:eastAsia="Times New Roman" w:hAnsi="Georgia" w:cs="Times New Roman"/>
          <w:b/>
          <w:bCs/>
          <w:color w:val="222222"/>
          <w:sz w:val="36"/>
          <w:szCs w:val="36"/>
        </w:rPr>
        <w:t>Indigenous Peoples</w:t>
      </w:r>
      <w:r w:rsidRPr="00A36B76">
        <w:rPr>
          <w:rFonts w:ascii="Georgia" w:eastAsia="Times New Roman" w:hAnsi="Georgia" w:cs="Times New Roman"/>
          <w:color w:val="222222"/>
          <w:sz w:val="36"/>
          <w:szCs w:val="36"/>
        </w:rPr>
        <w:t xml:space="preserve"> movement of resistance, rebellion, and regeneration in assertion of the </w:t>
      </w:r>
      <w:r w:rsidRPr="00A36B76">
        <w:rPr>
          <w:rFonts w:ascii="Georgia" w:eastAsia="Times New Roman" w:hAnsi="Georgia" w:cs="Times New Roman"/>
          <w:color w:val="222222"/>
          <w:sz w:val="36"/>
          <w:szCs w:val="36"/>
        </w:rPr>
        <w:lastRenderedPageBreak/>
        <w:t>full exercise of our rights of </w:t>
      </w:r>
      <w:r w:rsidRPr="00A36B76">
        <w:rPr>
          <w:rFonts w:ascii="Georgia" w:eastAsia="Times New Roman" w:hAnsi="Georgia" w:cs="Times New Roman"/>
          <w:b/>
          <w:bCs/>
          <w:color w:val="222222"/>
          <w:sz w:val="36"/>
          <w:szCs w:val="36"/>
        </w:rPr>
        <w:t>self-determination</w:t>
      </w:r>
      <w:r w:rsidRPr="00A36B76">
        <w:rPr>
          <w:rFonts w:ascii="Georgia" w:eastAsia="Times New Roman" w:hAnsi="Georgia" w:cs="Times New Roman"/>
          <w:color w:val="222222"/>
          <w:sz w:val="36"/>
          <w:szCs w:val="36"/>
        </w:rPr>
        <w:t> as </w:t>
      </w:r>
      <w:r w:rsidRPr="00A36B76">
        <w:rPr>
          <w:rFonts w:ascii="Georgia" w:eastAsia="Times New Roman" w:hAnsi="Georgia" w:cs="Times New Roman"/>
          <w:b/>
          <w:bCs/>
          <w:color w:val="222222"/>
          <w:sz w:val="36"/>
          <w:szCs w:val="36"/>
        </w:rPr>
        <w:t>Original Nations</w:t>
      </w:r>
      <w:r w:rsidRPr="00A36B76">
        <w:rPr>
          <w:rFonts w:ascii="Georgia" w:eastAsia="Times New Roman" w:hAnsi="Georgia" w:cs="Times New Roman"/>
          <w:color w:val="222222"/>
          <w:sz w:val="36"/>
          <w:szCs w:val="36"/>
        </w:rPr>
        <w:t> of </w:t>
      </w:r>
      <w:r w:rsidRPr="00A36B76">
        <w:rPr>
          <w:rFonts w:ascii="Georgia" w:eastAsia="Times New Roman" w:hAnsi="Georgia" w:cs="Times New Roman"/>
          <w:b/>
          <w:bCs/>
          <w:color w:val="222222"/>
          <w:sz w:val="36"/>
          <w:szCs w:val="36"/>
        </w:rPr>
        <w:t>Mother Earth</w:t>
      </w:r>
      <w:r w:rsidRPr="00A36B76">
        <w:rPr>
          <w:rFonts w:ascii="Georgia" w:eastAsia="Times New Roman" w:hAnsi="Georgia" w:cs="Times New Roman"/>
          <w:color w:val="222222"/>
          <w:sz w:val="36"/>
          <w:szCs w:val="36"/>
        </w:rPr>
        <w:t>.</w:t>
      </w:r>
    </w:p>
    <w:p w:rsidR="00A36B76" w:rsidRDefault="00A36B76"/>
    <w:p w:rsidR="00A36B76" w:rsidRDefault="00A36B76">
      <w:pPr>
        <w:rPr>
          <w:rFonts w:ascii="Georgia" w:hAnsi="Georgia"/>
          <w:color w:val="222222"/>
          <w:sz w:val="36"/>
          <w:szCs w:val="36"/>
          <w:shd w:val="clear" w:color="auto" w:fill="59DBE9"/>
        </w:rPr>
      </w:pPr>
      <w:r>
        <w:rPr>
          <w:rFonts w:ascii="Georgia" w:hAnsi="Georgia"/>
          <w:color w:val="222222"/>
          <w:sz w:val="36"/>
          <w:szCs w:val="36"/>
          <w:shd w:val="clear" w:color="auto" w:fill="59DBE9"/>
        </w:rPr>
        <w:t>The</w:t>
      </w:r>
      <w:r>
        <w:rPr>
          <w:rStyle w:val="apple-converted-space"/>
          <w:rFonts w:ascii="Georgia" w:hAnsi="Georgia"/>
          <w:color w:val="222222"/>
          <w:shd w:val="clear" w:color="auto" w:fill="59DBE9"/>
        </w:rPr>
        <w:t> </w:t>
      </w:r>
      <w:r>
        <w:rPr>
          <w:rFonts w:ascii="Georgia" w:hAnsi="Georgia"/>
          <w:b/>
          <w:bCs/>
          <w:color w:val="222222"/>
          <w:sz w:val="36"/>
          <w:szCs w:val="36"/>
          <w:shd w:val="clear" w:color="auto" w:fill="59DBE9"/>
        </w:rPr>
        <w:t>Writ of Arrest</w:t>
      </w:r>
      <w:r>
        <w:rPr>
          <w:rStyle w:val="apple-converted-space"/>
          <w:rFonts w:ascii="Georgia" w:hAnsi="Georgia"/>
          <w:color w:val="222222"/>
          <w:shd w:val="clear" w:color="auto" w:fill="59DBE9"/>
        </w:rPr>
        <w:t> </w:t>
      </w:r>
      <w:r>
        <w:rPr>
          <w:rFonts w:ascii="Georgia" w:hAnsi="Georgia"/>
          <w:color w:val="222222"/>
          <w:sz w:val="36"/>
          <w:szCs w:val="36"/>
          <w:shd w:val="clear" w:color="auto" w:fill="59DBE9"/>
        </w:rPr>
        <w:t>was put into Wolverine’s hands to serve upon the Canadian government by the</w:t>
      </w:r>
      <w:r>
        <w:rPr>
          <w:rStyle w:val="apple-converted-space"/>
          <w:rFonts w:ascii="Georgia" w:hAnsi="Georgia"/>
          <w:color w:val="222222"/>
          <w:shd w:val="clear" w:color="auto" w:fill="59DBE9"/>
        </w:rPr>
        <w:t> </w:t>
      </w:r>
      <w:r>
        <w:rPr>
          <w:rFonts w:ascii="Georgia" w:hAnsi="Georgia"/>
          <w:b/>
          <w:bCs/>
          <w:color w:val="222222"/>
          <w:sz w:val="36"/>
          <w:szCs w:val="36"/>
          <w:shd w:val="clear" w:color="auto" w:fill="59DBE9"/>
        </w:rPr>
        <w:t>Continental Commission of Indigenous Nations and Organizations (CONIC)</w:t>
      </w:r>
      <w:r>
        <w:rPr>
          <w:rFonts w:ascii="Georgia" w:hAnsi="Georgia"/>
          <w:color w:val="222222"/>
          <w:sz w:val="36"/>
          <w:szCs w:val="36"/>
          <w:shd w:val="clear" w:color="auto" w:fill="59DBE9"/>
        </w:rPr>
        <w:t>, who previously in January of 1994 had also intervened in</w:t>
      </w:r>
      <w:r>
        <w:rPr>
          <w:rStyle w:val="apple-converted-space"/>
          <w:rFonts w:ascii="Georgia" w:hAnsi="Georgia"/>
          <w:color w:val="222222"/>
          <w:shd w:val="clear" w:color="auto" w:fill="59DBE9"/>
        </w:rPr>
        <w:t> </w:t>
      </w:r>
      <w:r>
        <w:rPr>
          <w:rFonts w:ascii="Georgia" w:hAnsi="Georgia"/>
          <w:b/>
          <w:bCs/>
          <w:color w:val="222222"/>
          <w:sz w:val="36"/>
          <w:szCs w:val="36"/>
          <w:shd w:val="clear" w:color="auto" w:fill="59DBE9"/>
        </w:rPr>
        <w:t>Chiapas, Mexico</w:t>
      </w:r>
      <w:r>
        <w:rPr>
          <w:rStyle w:val="apple-converted-space"/>
          <w:rFonts w:ascii="Georgia" w:hAnsi="Georgia"/>
          <w:color w:val="222222"/>
          <w:shd w:val="clear" w:color="auto" w:fill="59DBE9"/>
        </w:rPr>
        <w:t> </w:t>
      </w:r>
      <w:r>
        <w:rPr>
          <w:rFonts w:ascii="Georgia" w:hAnsi="Georgia"/>
          <w:color w:val="222222"/>
          <w:sz w:val="36"/>
          <w:szCs w:val="36"/>
          <w:shd w:val="clear" w:color="auto" w:fill="59DBE9"/>
        </w:rPr>
        <w:t>in similar fashion to avert the total massacre of the Maya Nations of Indigenous Peoples during the uprising of the</w:t>
      </w:r>
      <w:r>
        <w:rPr>
          <w:rStyle w:val="apple-converted-space"/>
          <w:rFonts w:ascii="Georgia" w:hAnsi="Georgia"/>
          <w:color w:val="222222"/>
          <w:shd w:val="clear" w:color="auto" w:fill="59DBE9"/>
        </w:rPr>
        <w:t> </w:t>
      </w:r>
      <w:proofErr w:type="spellStart"/>
      <w:r>
        <w:rPr>
          <w:rFonts w:ascii="Georgia" w:hAnsi="Georgia"/>
          <w:b/>
          <w:bCs/>
          <w:color w:val="222222"/>
          <w:sz w:val="36"/>
          <w:szCs w:val="36"/>
          <w:shd w:val="clear" w:color="auto" w:fill="59DBE9"/>
        </w:rPr>
        <w:t>Ejercito</w:t>
      </w:r>
      <w:proofErr w:type="spellEnd"/>
      <w:r>
        <w:rPr>
          <w:rFonts w:ascii="Georgia" w:hAnsi="Georgia"/>
          <w:b/>
          <w:bCs/>
          <w:color w:val="222222"/>
          <w:sz w:val="36"/>
          <w:szCs w:val="36"/>
          <w:shd w:val="clear" w:color="auto" w:fill="59DBE9"/>
        </w:rPr>
        <w:t xml:space="preserve"> Zapatista de </w:t>
      </w:r>
      <w:proofErr w:type="spellStart"/>
      <w:r>
        <w:rPr>
          <w:rFonts w:ascii="Georgia" w:hAnsi="Georgia"/>
          <w:b/>
          <w:bCs/>
          <w:color w:val="222222"/>
          <w:sz w:val="36"/>
          <w:szCs w:val="36"/>
          <w:shd w:val="clear" w:color="auto" w:fill="59DBE9"/>
        </w:rPr>
        <w:t>Liberacion</w:t>
      </w:r>
      <w:proofErr w:type="spellEnd"/>
      <w:r>
        <w:rPr>
          <w:rFonts w:ascii="Georgia" w:hAnsi="Georgia"/>
          <w:b/>
          <w:bCs/>
          <w:color w:val="222222"/>
          <w:sz w:val="36"/>
          <w:szCs w:val="36"/>
          <w:shd w:val="clear" w:color="auto" w:fill="59DBE9"/>
        </w:rPr>
        <w:t xml:space="preserve"> </w:t>
      </w:r>
      <w:proofErr w:type="spellStart"/>
      <w:r>
        <w:rPr>
          <w:rFonts w:ascii="Georgia" w:hAnsi="Georgia"/>
          <w:b/>
          <w:bCs/>
          <w:color w:val="222222"/>
          <w:sz w:val="36"/>
          <w:szCs w:val="36"/>
          <w:shd w:val="clear" w:color="auto" w:fill="59DBE9"/>
        </w:rPr>
        <w:t>Nacional</w:t>
      </w:r>
      <w:proofErr w:type="spellEnd"/>
      <w:r>
        <w:rPr>
          <w:rFonts w:ascii="Georgia" w:hAnsi="Georgia"/>
          <w:b/>
          <w:bCs/>
          <w:color w:val="222222"/>
          <w:sz w:val="36"/>
          <w:szCs w:val="36"/>
          <w:shd w:val="clear" w:color="auto" w:fill="59DBE9"/>
        </w:rPr>
        <w:t xml:space="preserve"> (EZLN)</w:t>
      </w:r>
      <w:r>
        <w:rPr>
          <w:rFonts w:ascii="Georgia" w:hAnsi="Georgia"/>
          <w:color w:val="222222"/>
          <w:sz w:val="36"/>
          <w:szCs w:val="36"/>
          <w:shd w:val="clear" w:color="auto" w:fill="59DBE9"/>
        </w:rPr>
        <w:t>.</w:t>
      </w:r>
      <w:r>
        <w:rPr>
          <w:rFonts w:ascii="Cambria" w:hAnsi="Cambria"/>
          <w:color w:val="222222"/>
        </w:rPr>
        <w:br/>
      </w:r>
      <w:r>
        <w:rPr>
          <w:rFonts w:ascii="Cambria" w:hAnsi="Cambria"/>
          <w:color w:val="222222"/>
        </w:rPr>
        <w:br/>
      </w:r>
      <w:r>
        <w:rPr>
          <w:rFonts w:ascii="Georgia" w:hAnsi="Georgia"/>
          <w:color w:val="222222"/>
          <w:sz w:val="36"/>
          <w:szCs w:val="36"/>
          <w:shd w:val="clear" w:color="auto" w:fill="59DBE9"/>
        </w:rPr>
        <w:t>Unfortunately in Chiapas January '94, by the time the CONIC had assembled a delegation of International Indigenous Human Rights Observers the bloodbath was already fully underway with over 200 casualties due to the open armed rebellion of the EZLN against the accelerated pogrom of genocide against the Indigenous Peoples of Mexico to be instituted under the</w:t>
      </w:r>
      <w:r>
        <w:rPr>
          <w:rStyle w:val="apple-converted-space"/>
          <w:rFonts w:ascii="Georgia" w:hAnsi="Georgia"/>
          <w:color w:val="222222"/>
          <w:shd w:val="clear" w:color="auto" w:fill="59DBE9"/>
        </w:rPr>
        <w:t> </w:t>
      </w:r>
      <w:r>
        <w:rPr>
          <w:rFonts w:ascii="Georgia" w:hAnsi="Georgia"/>
          <w:b/>
          <w:bCs/>
          <w:color w:val="222222"/>
          <w:sz w:val="36"/>
          <w:szCs w:val="36"/>
          <w:shd w:val="clear" w:color="auto" w:fill="59DBE9"/>
        </w:rPr>
        <w:t>North American Free Trade Agreement (NAFTA)</w:t>
      </w:r>
      <w:r>
        <w:rPr>
          <w:rFonts w:ascii="Georgia" w:hAnsi="Georgia"/>
          <w:color w:val="222222"/>
          <w:sz w:val="36"/>
          <w:szCs w:val="36"/>
          <w:shd w:val="clear" w:color="auto" w:fill="59DBE9"/>
        </w:rPr>
        <w:t>.</w:t>
      </w:r>
    </w:p>
    <w:p w:rsidR="00A36B76" w:rsidRDefault="00A36B76">
      <w:pPr>
        <w:rPr>
          <w:rFonts w:ascii="Georgia" w:hAnsi="Georgia"/>
          <w:color w:val="222222"/>
          <w:sz w:val="36"/>
          <w:szCs w:val="36"/>
          <w:shd w:val="clear" w:color="auto" w:fill="59DBE9"/>
        </w:rPr>
      </w:pPr>
    </w:p>
    <w:p w:rsidR="00A36B76" w:rsidRPr="00A36B76" w:rsidRDefault="00A36B76" w:rsidP="00A36B76">
      <w:pPr>
        <w:shd w:val="clear" w:color="auto" w:fill="59DBE9"/>
        <w:spacing w:after="0" w:line="240" w:lineRule="auto"/>
        <w:jc w:val="both"/>
        <w:rPr>
          <w:rFonts w:ascii="Cambria" w:eastAsia="Times New Roman" w:hAnsi="Cambria" w:cs="Times New Roman"/>
          <w:color w:val="222222"/>
          <w:sz w:val="24"/>
          <w:szCs w:val="24"/>
        </w:rPr>
      </w:pPr>
      <w:r w:rsidRPr="00A36B76">
        <w:rPr>
          <w:rFonts w:ascii="Georgia" w:eastAsia="Times New Roman" w:hAnsi="Georgia" w:cs="Times New Roman"/>
          <w:color w:val="222222"/>
          <w:sz w:val="36"/>
          <w:szCs w:val="36"/>
        </w:rPr>
        <w:t xml:space="preserve">William Jones </w:t>
      </w:r>
      <w:proofErr w:type="spellStart"/>
      <w:r w:rsidRPr="00A36B76">
        <w:rPr>
          <w:rFonts w:ascii="Georgia" w:eastAsia="Times New Roman" w:hAnsi="Georgia" w:cs="Times New Roman"/>
          <w:color w:val="222222"/>
          <w:sz w:val="36"/>
          <w:szCs w:val="36"/>
        </w:rPr>
        <w:t>Ignace</w:t>
      </w:r>
      <w:proofErr w:type="spellEnd"/>
      <w:r w:rsidRPr="00A36B76">
        <w:rPr>
          <w:rFonts w:ascii="Georgia" w:eastAsia="Times New Roman" w:hAnsi="Georgia" w:cs="Times New Roman"/>
          <w:color w:val="222222"/>
          <w:sz w:val="36"/>
          <w:szCs w:val="36"/>
        </w:rPr>
        <w:t>, the Wolverine, is now 82 and in poor health, yet still he is calling for a </w:t>
      </w:r>
      <w:hyperlink r:id="rId4" w:history="1">
        <w:r w:rsidRPr="00A36B76">
          <w:rPr>
            <w:rFonts w:ascii="Georgia" w:eastAsia="Times New Roman" w:hAnsi="Georgia" w:cs="Times New Roman"/>
            <w:b/>
            <w:bCs/>
            <w:color w:val="66080C"/>
            <w:sz w:val="36"/>
            <w:szCs w:val="36"/>
          </w:rPr>
          <w:t>national public inquiry</w:t>
        </w:r>
        <w:r w:rsidRPr="00A36B76">
          <w:rPr>
            <w:rFonts w:ascii="Georgia" w:eastAsia="Times New Roman" w:hAnsi="Georgia" w:cs="Times New Roman"/>
            <w:color w:val="66080C"/>
            <w:sz w:val="36"/>
            <w:szCs w:val="36"/>
          </w:rPr>
          <w:t> </w:t>
        </w:r>
      </w:hyperlink>
      <w:r w:rsidRPr="00A36B76">
        <w:rPr>
          <w:rFonts w:ascii="Georgia" w:eastAsia="Times New Roman" w:hAnsi="Georgia" w:cs="Times New Roman"/>
          <w:color w:val="222222"/>
          <w:sz w:val="36"/>
          <w:szCs w:val="36"/>
        </w:rPr>
        <w:t xml:space="preserve">into the level of force used by the RCMP during the confrontation also known as the </w:t>
      </w:r>
      <w:proofErr w:type="spellStart"/>
      <w:r w:rsidRPr="00A36B76">
        <w:rPr>
          <w:rFonts w:ascii="Georgia" w:eastAsia="Times New Roman" w:hAnsi="Georgia" w:cs="Times New Roman"/>
          <w:color w:val="222222"/>
          <w:sz w:val="36"/>
          <w:szCs w:val="36"/>
        </w:rPr>
        <w:t>Gustafsen</w:t>
      </w:r>
      <w:proofErr w:type="spellEnd"/>
      <w:r w:rsidRPr="00A36B76">
        <w:rPr>
          <w:rFonts w:ascii="Georgia" w:eastAsia="Times New Roman" w:hAnsi="Georgia" w:cs="Times New Roman"/>
          <w:color w:val="222222"/>
          <w:sz w:val="36"/>
          <w:szCs w:val="36"/>
        </w:rPr>
        <w:t xml:space="preserve"> Lake Stand-off.</w:t>
      </w:r>
    </w:p>
    <w:p w:rsidR="00A36B76" w:rsidRPr="00A36B76" w:rsidRDefault="00A36B76" w:rsidP="00A36B76">
      <w:pPr>
        <w:shd w:val="clear" w:color="auto" w:fill="59DBE9"/>
        <w:spacing w:after="0" w:line="240" w:lineRule="auto"/>
        <w:jc w:val="both"/>
        <w:rPr>
          <w:rFonts w:ascii="Cambria" w:eastAsia="Times New Roman" w:hAnsi="Cambria" w:cs="Times New Roman"/>
          <w:color w:val="222222"/>
          <w:sz w:val="24"/>
          <w:szCs w:val="24"/>
        </w:rPr>
      </w:pPr>
    </w:p>
    <w:p w:rsidR="00A36B76" w:rsidRPr="00A36B76" w:rsidRDefault="00A36B76" w:rsidP="00A36B76">
      <w:pPr>
        <w:shd w:val="clear" w:color="auto" w:fill="59DBE9"/>
        <w:spacing w:after="0" w:line="240" w:lineRule="auto"/>
        <w:jc w:val="both"/>
        <w:rPr>
          <w:rFonts w:ascii="Cambria" w:eastAsia="Times New Roman" w:hAnsi="Cambria" w:cs="Times New Roman"/>
          <w:color w:val="222222"/>
          <w:sz w:val="24"/>
          <w:szCs w:val="24"/>
        </w:rPr>
      </w:pPr>
      <w:r w:rsidRPr="00A36B76">
        <w:rPr>
          <w:rFonts w:ascii="Georgia" w:eastAsia="Times New Roman" w:hAnsi="Georgia" w:cs="Times New Roman"/>
          <w:color w:val="222222"/>
          <w:sz w:val="36"/>
          <w:szCs w:val="36"/>
        </w:rPr>
        <w:t>Responding to the call by Wolverine, the </w:t>
      </w:r>
      <w:r w:rsidRPr="00A36B76">
        <w:rPr>
          <w:rFonts w:ascii="Georgia" w:eastAsia="Times New Roman" w:hAnsi="Georgia" w:cs="Times New Roman"/>
          <w:b/>
          <w:bCs/>
          <w:color w:val="222222"/>
          <w:sz w:val="36"/>
          <w:szCs w:val="36"/>
        </w:rPr>
        <w:t xml:space="preserve">Continental Commission </w:t>
      </w:r>
      <w:proofErr w:type="spellStart"/>
      <w:r w:rsidRPr="00A36B76">
        <w:rPr>
          <w:rFonts w:ascii="Georgia" w:eastAsia="Times New Roman" w:hAnsi="Georgia" w:cs="Times New Roman"/>
          <w:b/>
          <w:bCs/>
          <w:color w:val="222222"/>
          <w:sz w:val="36"/>
          <w:szCs w:val="36"/>
        </w:rPr>
        <w:t>Abya</w:t>
      </w:r>
      <w:proofErr w:type="spellEnd"/>
      <w:r w:rsidRPr="00A36B76">
        <w:rPr>
          <w:rFonts w:ascii="Georgia" w:eastAsia="Times New Roman" w:hAnsi="Georgia" w:cs="Times New Roman"/>
          <w:b/>
          <w:bCs/>
          <w:color w:val="222222"/>
          <w:sz w:val="36"/>
          <w:szCs w:val="36"/>
        </w:rPr>
        <w:t xml:space="preserve"> </w:t>
      </w:r>
      <w:proofErr w:type="spellStart"/>
      <w:r w:rsidRPr="00A36B76">
        <w:rPr>
          <w:rFonts w:ascii="Georgia" w:eastAsia="Times New Roman" w:hAnsi="Georgia" w:cs="Times New Roman"/>
          <w:b/>
          <w:bCs/>
          <w:color w:val="222222"/>
          <w:sz w:val="36"/>
          <w:szCs w:val="36"/>
        </w:rPr>
        <w:t>Yala</w:t>
      </w:r>
      <w:proofErr w:type="spellEnd"/>
      <w:r w:rsidRPr="00A36B76">
        <w:rPr>
          <w:rFonts w:ascii="Georgia" w:eastAsia="Times New Roman" w:hAnsi="Georgia" w:cs="Times New Roman"/>
          <w:color w:val="222222"/>
          <w:sz w:val="36"/>
          <w:szCs w:val="36"/>
        </w:rPr>
        <w:t> now returns to lend solidarity and support once again to the cause of unceded and unsurrendered territories of the </w:t>
      </w:r>
      <w:proofErr w:type="spellStart"/>
      <w:r w:rsidRPr="00A36B76">
        <w:rPr>
          <w:rFonts w:ascii="Georgia" w:eastAsia="Times New Roman" w:hAnsi="Georgia" w:cs="Times New Roman"/>
          <w:b/>
          <w:bCs/>
          <w:color w:val="222222"/>
          <w:sz w:val="36"/>
          <w:szCs w:val="36"/>
        </w:rPr>
        <w:t>Secwepemec</w:t>
      </w:r>
      <w:proofErr w:type="spellEnd"/>
      <w:r w:rsidRPr="00A36B76">
        <w:rPr>
          <w:rFonts w:ascii="Georgia" w:eastAsia="Times New Roman" w:hAnsi="Georgia" w:cs="Times New Roman"/>
          <w:b/>
          <w:bCs/>
          <w:color w:val="222222"/>
          <w:sz w:val="36"/>
          <w:szCs w:val="36"/>
        </w:rPr>
        <w:t xml:space="preserve"> Nation</w:t>
      </w:r>
      <w:r w:rsidRPr="00A36B76">
        <w:rPr>
          <w:rFonts w:ascii="Georgia" w:eastAsia="Times New Roman" w:hAnsi="Georgia" w:cs="Times New Roman"/>
          <w:color w:val="222222"/>
          <w:sz w:val="36"/>
          <w:szCs w:val="36"/>
        </w:rPr>
        <w:t xml:space="preserve"> by </w:t>
      </w:r>
      <w:r w:rsidRPr="00A36B76">
        <w:rPr>
          <w:rFonts w:ascii="Georgia" w:eastAsia="Times New Roman" w:hAnsi="Georgia" w:cs="Times New Roman"/>
          <w:color w:val="222222"/>
          <w:sz w:val="36"/>
          <w:szCs w:val="36"/>
        </w:rPr>
        <w:lastRenderedPageBreak/>
        <w:t>echoing the call for public inquiry into the standing of the </w:t>
      </w:r>
      <w:r w:rsidRPr="00A36B76">
        <w:rPr>
          <w:rFonts w:ascii="Georgia" w:eastAsia="Times New Roman" w:hAnsi="Georgia" w:cs="Times New Roman"/>
          <w:b/>
          <w:bCs/>
          <w:color w:val="222222"/>
          <w:sz w:val="36"/>
          <w:szCs w:val="36"/>
        </w:rPr>
        <w:t>settler state</w:t>
      </w:r>
      <w:r w:rsidRPr="00A36B76">
        <w:rPr>
          <w:rFonts w:ascii="Georgia" w:eastAsia="Times New Roman" w:hAnsi="Georgia" w:cs="Times New Roman"/>
          <w:color w:val="222222"/>
          <w:sz w:val="36"/>
          <w:szCs w:val="36"/>
        </w:rPr>
        <w:t> interests under the Crown of England in the Right of Canada as claimed under the colonial </w:t>
      </w:r>
      <w:r w:rsidRPr="00A36B76">
        <w:rPr>
          <w:rFonts w:ascii="Georgia" w:eastAsia="Times New Roman" w:hAnsi="Georgia" w:cs="Times New Roman"/>
          <w:b/>
          <w:bCs/>
          <w:color w:val="222222"/>
          <w:sz w:val="36"/>
          <w:szCs w:val="36"/>
        </w:rPr>
        <w:t>Doctrine of Discovery of Christendom</w:t>
      </w:r>
      <w:r w:rsidRPr="00A36B76">
        <w:rPr>
          <w:rFonts w:ascii="Georgia" w:eastAsia="Times New Roman" w:hAnsi="Georgia" w:cs="Times New Roman"/>
          <w:color w:val="222222"/>
          <w:sz w:val="36"/>
          <w:szCs w:val="36"/>
        </w:rPr>
        <w:t>.</w:t>
      </w:r>
    </w:p>
    <w:p w:rsidR="00A36B76" w:rsidRDefault="00A36B76"/>
    <w:p w:rsidR="00A36B76" w:rsidRDefault="00A36B76">
      <w:pPr>
        <w:rPr>
          <w:rFonts w:ascii="Georgia" w:hAnsi="Georgia"/>
          <w:color w:val="222222"/>
          <w:sz w:val="36"/>
          <w:szCs w:val="36"/>
          <w:shd w:val="clear" w:color="auto" w:fill="59DBE9"/>
        </w:rPr>
      </w:pPr>
      <w:r>
        <w:rPr>
          <w:rFonts w:ascii="Georgia" w:hAnsi="Georgia"/>
          <w:color w:val="222222"/>
          <w:sz w:val="36"/>
          <w:szCs w:val="36"/>
          <w:shd w:val="clear" w:color="auto" w:fill="59DBE9"/>
        </w:rPr>
        <w:t>Known within the context of the Roman Civil Law system in Mexico as the concept of "</w:t>
      </w:r>
      <w:r>
        <w:rPr>
          <w:rFonts w:ascii="Georgia" w:hAnsi="Georgia"/>
          <w:b/>
          <w:bCs/>
          <w:color w:val="222222"/>
          <w:sz w:val="36"/>
          <w:szCs w:val="36"/>
          <w:shd w:val="clear" w:color="auto" w:fill="59DBE9"/>
        </w:rPr>
        <w:t>Original Property of the</w:t>
      </w:r>
      <w:r>
        <w:rPr>
          <w:rStyle w:val="apple-converted-space"/>
          <w:rFonts w:ascii="Georgia" w:hAnsi="Georgia"/>
          <w:b/>
          <w:bCs/>
          <w:color w:val="222222"/>
          <w:shd w:val="clear" w:color="auto" w:fill="59DBE9"/>
        </w:rPr>
        <w:t> </w:t>
      </w:r>
      <w:r>
        <w:rPr>
          <w:rFonts w:ascii="Georgia" w:hAnsi="Georgia"/>
          <w:b/>
          <w:bCs/>
          <w:color w:val="222222"/>
          <w:sz w:val="36"/>
          <w:szCs w:val="36"/>
          <w:shd w:val="clear" w:color="auto" w:fill="59DBE9"/>
        </w:rPr>
        <w:t>Nation</w:t>
      </w:r>
      <w:r>
        <w:rPr>
          <w:rFonts w:ascii="Georgia" w:hAnsi="Georgia"/>
          <w:color w:val="222222"/>
          <w:sz w:val="36"/>
          <w:szCs w:val="36"/>
          <w:shd w:val="clear" w:color="auto" w:fill="59DBE9"/>
        </w:rPr>
        <w:t>", and within the US legal system as "</w:t>
      </w:r>
      <w:r>
        <w:rPr>
          <w:rFonts w:ascii="Georgia" w:hAnsi="Georgia"/>
          <w:b/>
          <w:bCs/>
          <w:color w:val="222222"/>
          <w:sz w:val="36"/>
          <w:szCs w:val="36"/>
          <w:shd w:val="clear" w:color="auto" w:fill="59DBE9"/>
        </w:rPr>
        <w:t>Eminent Domain</w:t>
      </w:r>
      <w:r>
        <w:rPr>
          <w:rFonts w:ascii="Georgia" w:hAnsi="Georgia"/>
          <w:color w:val="222222"/>
          <w:sz w:val="36"/>
          <w:szCs w:val="36"/>
          <w:shd w:val="clear" w:color="auto" w:fill="59DBE9"/>
        </w:rPr>
        <w:t>", the claim in Canada of</w:t>
      </w:r>
      <w:r>
        <w:rPr>
          <w:rStyle w:val="apple-converted-space"/>
          <w:rFonts w:ascii="Georgia" w:hAnsi="Georgia"/>
          <w:color w:val="222222"/>
          <w:shd w:val="clear" w:color="auto" w:fill="59DBE9"/>
        </w:rPr>
        <w:t> </w:t>
      </w:r>
      <w:r>
        <w:rPr>
          <w:rFonts w:ascii="Georgia" w:hAnsi="Georgia"/>
          <w:b/>
          <w:bCs/>
          <w:color w:val="222222"/>
          <w:sz w:val="36"/>
          <w:szCs w:val="36"/>
          <w:shd w:val="clear" w:color="auto" w:fill="59DBE9"/>
        </w:rPr>
        <w:t>"Crown Title</w:t>
      </w:r>
      <w:r>
        <w:rPr>
          <w:rFonts w:ascii="Georgia" w:hAnsi="Georgia"/>
          <w:color w:val="222222"/>
          <w:sz w:val="36"/>
          <w:szCs w:val="36"/>
          <w:shd w:val="clear" w:color="auto" w:fill="59DBE9"/>
        </w:rPr>
        <w:t>"</w:t>
      </w:r>
      <w:r>
        <w:rPr>
          <w:rStyle w:val="apple-converted-space"/>
          <w:rFonts w:ascii="Georgia" w:hAnsi="Georgia"/>
          <w:color w:val="222222"/>
          <w:shd w:val="clear" w:color="auto" w:fill="59DBE9"/>
        </w:rPr>
        <w:t> </w:t>
      </w:r>
      <w:r>
        <w:rPr>
          <w:rFonts w:ascii="Georgia" w:hAnsi="Georgia"/>
          <w:color w:val="222222"/>
          <w:sz w:val="36"/>
          <w:szCs w:val="36"/>
          <w:shd w:val="clear" w:color="auto" w:fill="59DBE9"/>
        </w:rPr>
        <w:t>by the settler state government is also based upon the purported jurisdiction ascribed to these three governments under the Doctrine of Discovery of Christendom (1492) as designated under the Papal Bulls of Pope Alexander VI</w:t>
      </w:r>
      <w:r>
        <w:rPr>
          <w:rStyle w:val="apple-converted-space"/>
          <w:rFonts w:ascii="Georgia" w:hAnsi="Georgia"/>
          <w:color w:val="222222"/>
          <w:shd w:val="clear" w:color="auto" w:fill="59DBE9"/>
        </w:rPr>
        <w:t> </w:t>
      </w:r>
      <w:r>
        <w:rPr>
          <w:rFonts w:ascii="Georgia" w:hAnsi="Georgia"/>
          <w:b/>
          <w:bCs/>
          <w:i/>
          <w:iCs/>
          <w:color w:val="222222"/>
          <w:sz w:val="36"/>
          <w:szCs w:val="36"/>
          <w:shd w:val="clear" w:color="auto" w:fill="59DBE9"/>
        </w:rPr>
        <w:t xml:space="preserve">Inter </w:t>
      </w:r>
      <w:proofErr w:type="spellStart"/>
      <w:r>
        <w:rPr>
          <w:rFonts w:ascii="Georgia" w:hAnsi="Georgia"/>
          <w:b/>
          <w:bCs/>
          <w:i/>
          <w:iCs/>
          <w:color w:val="222222"/>
          <w:sz w:val="36"/>
          <w:szCs w:val="36"/>
          <w:shd w:val="clear" w:color="auto" w:fill="59DBE9"/>
        </w:rPr>
        <w:t>Caetera</w:t>
      </w:r>
      <w:proofErr w:type="spellEnd"/>
      <w:r>
        <w:rPr>
          <w:rStyle w:val="apple-converted-space"/>
          <w:rFonts w:ascii="Georgia" w:hAnsi="Georgia"/>
          <w:color w:val="222222"/>
          <w:shd w:val="clear" w:color="auto" w:fill="59DBE9"/>
        </w:rPr>
        <w:t> </w:t>
      </w:r>
      <w:r>
        <w:rPr>
          <w:rFonts w:ascii="Georgia" w:hAnsi="Georgia"/>
          <w:color w:val="222222"/>
          <w:sz w:val="36"/>
          <w:szCs w:val="36"/>
          <w:shd w:val="clear" w:color="auto" w:fill="59DBE9"/>
        </w:rPr>
        <w:t>(1493).</w:t>
      </w:r>
    </w:p>
    <w:p w:rsidR="00A36B76" w:rsidRDefault="00A36B76">
      <w:pPr>
        <w:rPr>
          <w:rFonts w:ascii="Georgia" w:hAnsi="Georgia"/>
          <w:color w:val="222222"/>
          <w:sz w:val="36"/>
          <w:szCs w:val="36"/>
          <w:shd w:val="clear" w:color="auto" w:fill="59DBE9"/>
        </w:rPr>
      </w:pPr>
    </w:p>
    <w:p w:rsidR="00A36B76" w:rsidRDefault="00A36B76">
      <w:r>
        <w:rPr>
          <w:rFonts w:ascii="Georgia" w:hAnsi="Georgia"/>
          <w:color w:val="222222"/>
          <w:sz w:val="36"/>
          <w:szCs w:val="36"/>
          <w:shd w:val="clear" w:color="auto" w:fill="59DBE9"/>
        </w:rPr>
        <w:t>The</w:t>
      </w:r>
      <w:r>
        <w:rPr>
          <w:rStyle w:val="apple-converted-space"/>
          <w:rFonts w:ascii="Georgia" w:hAnsi="Georgia"/>
          <w:color w:val="222222"/>
          <w:shd w:val="clear" w:color="auto" w:fill="59DBE9"/>
        </w:rPr>
        <w:t> </w:t>
      </w:r>
      <w:r>
        <w:rPr>
          <w:rFonts w:ascii="Georgia" w:hAnsi="Georgia"/>
          <w:b/>
          <w:bCs/>
          <w:color w:val="222222"/>
          <w:sz w:val="36"/>
          <w:szCs w:val="36"/>
          <w:shd w:val="clear" w:color="auto" w:fill="59DBE9"/>
        </w:rPr>
        <w:t xml:space="preserve">Continental Commission </w:t>
      </w:r>
      <w:proofErr w:type="spellStart"/>
      <w:r>
        <w:rPr>
          <w:rFonts w:ascii="Georgia" w:hAnsi="Georgia"/>
          <w:b/>
          <w:bCs/>
          <w:color w:val="222222"/>
          <w:sz w:val="36"/>
          <w:szCs w:val="36"/>
          <w:shd w:val="clear" w:color="auto" w:fill="59DBE9"/>
        </w:rPr>
        <w:t>Abya</w:t>
      </w:r>
      <w:proofErr w:type="spellEnd"/>
      <w:r>
        <w:rPr>
          <w:rFonts w:ascii="Georgia" w:hAnsi="Georgia"/>
          <w:b/>
          <w:bCs/>
          <w:color w:val="222222"/>
          <w:sz w:val="36"/>
          <w:szCs w:val="36"/>
          <w:shd w:val="clear" w:color="auto" w:fill="59DBE9"/>
        </w:rPr>
        <w:t xml:space="preserve"> </w:t>
      </w:r>
      <w:proofErr w:type="spellStart"/>
      <w:r>
        <w:rPr>
          <w:rFonts w:ascii="Georgia" w:hAnsi="Georgia"/>
          <w:b/>
          <w:bCs/>
          <w:color w:val="222222"/>
          <w:sz w:val="36"/>
          <w:szCs w:val="36"/>
          <w:shd w:val="clear" w:color="auto" w:fill="59DBE9"/>
        </w:rPr>
        <w:t>Yala</w:t>
      </w:r>
      <w:proofErr w:type="spellEnd"/>
      <w:r>
        <w:rPr>
          <w:rStyle w:val="apple-converted-space"/>
          <w:rFonts w:ascii="Georgia" w:hAnsi="Georgia"/>
          <w:color w:val="222222"/>
          <w:shd w:val="clear" w:color="auto" w:fill="59DBE9"/>
        </w:rPr>
        <w:t> </w:t>
      </w:r>
      <w:r>
        <w:rPr>
          <w:rFonts w:ascii="Georgia" w:hAnsi="Georgia"/>
          <w:color w:val="222222"/>
          <w:sz w:val="36"/>
          <w:szCs w:val="36"/>
          <w:shd w:val="clear" w:color="auto" w:fill="59DBE9"/>
        </w:rPr>
        <w:t>has reissued the original Writ of Arrest made by CONIC in 1995, and in the context of the</w:t>
      </w:r>
      <w:r>
        <w:rPr>
          <w:rStyle w:val="apple-converted-space"/>
          <w:rFonts w:ascii="Georgia" w:hAnsi="Georgia"/>
          <w:color w:val="222222"/>
          <w:shd w:val="clear" w:color="auto" w:fill="59DBE9"/>
        </w:rPr>
        <w:t> </w:t>
      </w:r>
      <w:r>
        <w:rPr>
          <w:rFonts w:ascii="Georgia" w:hAnsi="Georgia"/>
          <w:b/>
          <w:bCs/>
          <w:color w:val="222222"/>
          <w:sz w:val="36"/>
          <w:szCs w:val="36"/>
          <w:shd w:val="clear" w:color="auto" w:fill="59DBE9"/>
        </w:rPr>
        <w:t>UN</w:t>
      </w:r>
      <w:r>
        <w:rPr>
          <w:rStyle w:val="apple-converted-space"/>
          <w:rFonts w:ascii="Georgia" w:hAnsi="Georgia"/>
          <w:b/>
          <w:bCs/>
          <w:color w:val="222222"/>
          <w:shd w:val="clear" w:color="auto" w:fill="59DBE9"/>
        </w:rPr>
        <w:t> </w:t>
      </w:r>
      <w:r>
        <w:rPr>
          <w:rFonts w:ascii="Georgia" w:hAnsi="Georgia"/>
          <w:b/>
          <w:bCs/>
          <w:color w:val="222222"/>
          <w:sz w:val="36"/>
          <w:szCs w:val="36"/>
          <w:shd w:val="clear" w:color="auto" w:fill="59DBE9"/>
        </w:rPr>
        <w:t>Declaration on the Rights of Indigenous Peoples</w:t>
      </w:r>
      <w:r>
        <w:rPr>
          <w:rStyle w:val="apple-converted-space"/>
          <w:rFonts w:ascii="Georgia" w:hAnsi="Georgia"/>
          <w:color w:val="222222"/>
          <w:shd w:val="clear" w:color="auto" w:fill="59DBE9"/>
        </w:rPr>
        <w:t> </w:t>
      </w:r>
      <w:r>
        <w:rPr>
          <w:rFonts w:ascii="Georgia" w:hAnsi="Georgia"/>
          <w:color w:val="222222"/>
          <w:sz w:val="36"/>
          <w:szCs w:val="36"/>
          <w:shd w:val="clear" w:color="auto" w:fill="59DBE9"/>
        </w:rPr>
        <w:t xml:space="preserve">(2007) called for extension of </w:t>
      </w:r>
      <w:proofErr w:type="spellStart"/>
      <w:r>
        <w:rPr>
          <w:rFonts w:ascii="Georgia" w:hAnsi="Georgia"/>
          <w:color w:val="222222"/>
          <w:sz w:val="36"/>
          <w:szCs w:val="36"/>
          <w:shd w:val="clear" w:color="auto" w:fill="59DBE9"/>
        </w:rPr>
        <w:t>the</w:t>
      </w:r>
      <w:r>
        <w:rPr>
          <w:rFonts w:ascii="Georgia" w:hAnsi="Georgia"/>
          <w:b/>
          <w:bCs/>
          <w:color w:val="222222"/>
          <w:sz w:val="36"/>
          <w:szCs w:val="36"/>
          <w:shd w:val="clear" w:color="auto" w:fill="59DBE9"/>
        </w:rPr>
        <w:t>Public</w:t>
      </w:r>
      <w:proofErr w:type="spellEnd"/>
      <w:r>
        <w:rPr>
          <w:rFonts w:ascii="Georgia" w:hAnsi="Georgia"/>
          <w:b/>
          <w:bCs/>
          <w:color w:val="222222"/>
          <w:sz w:val="36"/>
          <w:szCs w:val="36"/>
          <w:shd w:val="clear" w:color="auto" w:fill="59DBE9"/>
        </w:rPr>
        <w:t xml:space="preserve"> Inquiry</w:t>
      </w:r>
      <w:r>
        <w:rPr>
          <w:rStyle w:val="apple-converted-space"/>
          <w:rFonts w:ascii="Georgia" w:hAnsi="Georgia"/>
          <w:color w:val="222222"/>
          <w:shd w:val="clear" w:color="auto" w:fill="59DBE9"/>
        </w:rPr>
        <w:t> </w:t>
      </w:r>
      <w:r>
        <w:rPr>
          <w:rFonts w:ascii="Georgia" w:hAnsi="Georgia"/>
          <w:color w:val="222222"/>
          <w:sz w:val="36"/>
          <w:szCs w:val="36"/>
          <w:shd w:val="clear" w:color="auto" w:fill="59DBE9"/>
        </w:rPr>
        <w:t>to include the collusion of corporate and government interests in violation of the rights of the Original Nations of Indigenous Peoples within the context of the</w:t>
      </w:r>
      <w:r>
        <w:rPr>
          <w:rStyle w:val="apple-converted-space"/>
          <w:rFonts w:ascii="Georgia" w:hAnsi="Georgia"/>
          <w:color w:val="222222"/>
          <w:shd w:val="clear" w:color="auto" w:fill="59DBE9"/>
        </w:rPr>
        <w:t> </w:t>
      </w:r>
      <w:r>
        <w:rPr>
          <w:rFonts w:ascii="Georgia" w:hAnsi="Georgia"/>
          <w:b/>
          <w:bCs/>
          <w:color w:val="222222"/>
          <w:sz w:val="36"/>
          <w:szCs w:val="36"/>
          <w:shd w:val="clear" w:color="auto" w:fill="59DBE9"/>
        </w:rPr>
        <w:t>North American Free Trade Agreement (NAFTA)</w:t>
      </w:r>
      <w:r>
        <w:rPr>
          <w:rStyle w:val="apple-converted-space"/>
          <w:rFonts w:ascii="Georgia" w:hAnsi="Georgia"/>
          <w:color w:val="222222"/>
          <w:shd w:val="clear" w:color="auto" w:fill="59DBE9"/>
        </w:rPr>
        <w:t> </w:t>
      </w:r>
      <w:r>
        <w:rPr>
          <w:rFonts w:ascii="Georgia" w:hAnsi="Georgia"/>
          <w:color w:val="222222"/>
          <w:sz w:val="36"/>
          <w:szCs w:val="36"/>
          <w:shd w:val="clear" w:color="auto" w:fill="59DBE9"/>
        </w:rPr>
        <w:t>and the impending</w:t>
      </w:r>
      <w:r>
        <w:rPr>
          <w:rStyle w:val="apple-converted-space"/>
          <w:rFonts w:ascii="Georgia" w:hAnsi="Georgia"/>
          <w:color w:val="222222"/>
          <w:shd w:val="clear" w:color="auto" w:fill="59DBE9"/>
        </w:rPr>
        <w:t> </w:t>
      </w:r>
      <w:r>
        <w:rPr>
          <w:rFonts w:ascii="Georgia" w:hAnsi="Georgia"/>
          <w:b/>
          <w:bCs/>
          <w:color w:val="222222"/>
          <w:sz w:val="36"/>
          <w:szCs w:val="36"/>
          <w:shd w:val="clear" w:color="auto" w:fill="59DBE9"/>
        </w:rPr>
        <w:t>Trans Pacific Partnership Agreement (TPP)</w:t>
      </w:r>
      <w:r>
        <w:rPr>
          <w:rFonts w:ascii="Georgia" w:hAnsi="Georgia"/>
          <w:color w:val="222222"/>
          <w:sz w:val="36"/>
          <w:szCs w:val="36"/>
          <w:shd w:val="clear" w:color="auto" w:fill="59DBE9"/>
        </w:rPr>
        <w:t>.</w:t>
      </w:r>
      <w:r>
        <w:rPr>
          <w:rFonts w:ascii="Cambria" w:hAnsi="Cambria"/>
          <w:color w:val="222222"/>
        </w:rPr>
        <w:br/>
      </w:r>
      <w:r>
        <w:rPr>
          <w:rFonts w:ascii="Cambria" w:hAnsi="Cambria"/>
          <w:color w:val="222222"/>
        </w:rPr>
        <w:br/>
      </w:r>
      <w:r>
        <w:rPr>
          <w:rFonts w:ascii="Georgia" w:hAnsi="Georgia"/>
          <w:color w:val="222222"/>
          <w:sz w:val="36"/>
          <w:szCs w:val="36"/>
          <w:shd w:val="clear" w:color="auto" w:fill="59DBE9"/>
        </w:rPr>
        <w:t>To be continued...</w:t>
      </w:r>
    </w:p>
    <w:sectPr w:rsidR="00A36B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B76"/>
    <w:rsid w:val="006700E2"/>
    <w:rsid w:val="00A36B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429538-B5EC-4CF2-9F6A-BBE5BB23C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36B7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A36B7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36B7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36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36B76"/>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A36B76"/>
  </w:style>
  <w:style w:type="character" w:styleId="Hyperlink">
    <w:name w:val="Hyperlink"/>
    <w:basedOn w:val="DefaultParagraphFont"/>
    <w:uiPriority w:val="99"/>
    <w:semiHidden/>
    <w:unhideWhenUsed/>
    <w:rsid w:val="00A36B76"/>
    <w:rPr>
      <w:color w:val="0000FF"/>
      <w:u w:val="single"/>
    </w:rPr>
  </w:style>
  <w:style w:type="character" w:customStyle="1" w:styleId="Heading1Char">
    <w:name w:val="Heading 1 Char"/>
    <w:basedOn w:val="DefaultParagraphFont"/>
    <w:link w:val="Heading1"/>
    <w:uiPriority w:val="9"/>
    <w:rsid w:val="00A36B76"/>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4166014">
      <w:bodyDiv w:val="1"/>
      <w:marLeft w:val="0"/>
      <w:marRight w:val="0"/>
      <w:marTop w:val="0"/>
      <w:marBottom w:val="0"/>
      <w:divBdr>
        <w:top w:val="none" w:sz="0" w:space="0" w:color="auto"/>
        <w:left w:val="none" w:sz="0" w:space="0" w:color="auto"/>
        <w:bottom w:val="none" w:sz="0" w:space="0" w:color="auto"/>
        <w:right w:val="none" w:sz="0" w:space="0" w:color="auto"/>
      </w:divBdr>
    </w:div>
    <w:div w:id="1058357645">
      <w:bodyDiv w:val="1"/>
      <w:marLeft w:val="0"/>
      <w:marRight w:val="0"/>
      <w:marTop w:val="0"/>
      <w:marBottom w:val="0"/>
      <w:divBdr>
        <w:top w:val="none" w:sz="0" w:space="0" w:color="auto"/>
        <w:left w:val="none" w:sz="0" w:space="0" w:color="auto"/>
        <w:bottom w:val="none" w:sz="0" w:space="0" w:color="auto"/>
        <w:right w:val="none" w:sz="0" w:space="0" w:color="auto"/>
      </w:divBdr>
    </w:div>
    <w:div w:id="1299803980">
      <w:bodyDiv w:val="1"/>
      <w:marLeft w:val="0"/>
      <w:marRight w:val="0"/>
      <w:marTop w:val="0"/>
      <w:marBottom w:val="0"/>
      <w:divBdr>
        <w:top w:val="none" w:sz="0" w:space="0" w:color="auto"/>
        <w:left w:val="none" w:sz="0" w:space="0" w:color="auto"/>
        <w:bottom w:val="none" w:sz="0" w:space="0" w:color="auto"/>
        <w:right w:val="none" w:sz="0" w:space="0" w:color="auto"/>
      </w:divBdr>
      <w:divsChild>
        <w:div w:id="706220936">
          <w:marLeft w:val="0"/>
          <w:marRight w:val="0"/>
          <w:marTop w:val="0"/>
          <w:marBottom w:val="0"/>
          <w:divBdr>
            <w:top w:val="none" w:sz="0" w:space="0" w:color="auto"/>
            <w:left w:val="none" w:sz="0" w:space="0" w:color="auto"/>
            <w:bottom w:val="none" w:sz="0" w:space="0" w:color="auto"/>
            <w:right w:val="none" w:sz="0" w:space="0" w:color="auto"/>
          </w:divBdr>
          <w:divsChild>
            <w:div w:id="57410448">
              <w:marLeft w:val="0"/>
              <w:marRight w:val="0"/>
              <w:marTop w:val="0"/>
              <w:marBottom w:val="0"/>
              <w:divBdr>
                <w:top w:val="none" w:sz="0" w:space="0" w:color="auto"/>
                <w:left w:val="none" w:sz="0" w:space="0" w:color="auto"/>
                <w:bottom w:val="none" w:sz="0" w:space="0" w:color="auto"/>
                <w:right w:val="none" w:sz="0" w:space="0" w:color="auto"/>
              </w:divBdr>
              <w:divsChild>
                <w:div w:id="1399551101">
                  <w:marLeft w:val="0"/>
                  <w:marRight w:val="0"/>
                  <w:marTop w:val="0"/>
                  <w:marBottom w:val="0"/>
                  <w:divBdr>
                    <w:top w:val="none" w:sz="0" w:space="0" w:color="auto"/>
                    <w:left w:val="none" w:sz="0" w:space="0" w:color="auto"/>
                    <w:bottom w:val="none" w:sz="0" w:space="0" w:color="auto"/>
                    <w:right w:val="none" w:sz="0" w:space="0" w:color="auto"/>
                  </w:divBdr>
                  <w:divsChild>
                    <w:div w:id="147910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4864219">
      <w:bodyDiv w:val="1"/>
      <w:marLeft w:val="0"/>
      <w:marRight w:val="0"/>
      <w:marTop w:val="0"/>
      <w:marBottom w:val="0"/>
      <w:divBdr>
        <w:top w:val="none" w:sz="0" w:space="0" w:color="auto"/>
        <w:left w:val="none" w:sz="0" w:space="0" w:color="auto"/>
        <w:bottom w:val="none" w:sz="0" w:space="0" w:color="auto"/>
        <w:right w:val="none" w:sz="0" w:space="0" w:color="auto"/>
      </w:divBdr>
    </w:div>
    <w:div w:id="1566143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bc.ca/news/canada/kamloops/renewed-calls-for-a-national-inquiry-into-standoff-at-gustafsen-lake-1.340188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554</Words>
  <Characters>3163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1</cp:revision>
  <dcterms:created xsi:type="dcterms:W3CDTF">2016-11-12T15:51:00Z</dcterms:created>
  <dcterms:modified xsi:type="dcterms:W3CDTF">2016-11-12T15:55:00Z</dcterms:modified>
</cp:coreProperties>
</file>