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766D3" w14:textId="77777777" w:rsidR="00600657" w:rsidRPr="00600657" w:rsidRDefault="00600657" w:rsidP="00600657">
      <w:r w:rsidRPr="00600657">
        <w:t>Oregon Jack Creek Indian Band v. Canadian National Railway Co.</w:t>
      </w:r>
    </w:p>
    <w:tbl>
      <w:tblPr>
        <w:tblW w:w="14604" w:type="dxa"/>
        <w:tblCellMar>
          <w:top w:w="15" w:type="dxa"/>
          <w:left w:w="15" w:type="dxa"/>
          <w:bottom w:w="15" w:type="dxa"/>
          <w:right w:w="15" w:type="dxa"/>
        </w:tblCellMar>
        <w:tblLook w:val="04A0" w:firstRow="1" w:lastRow="0" w:firstColumn="1" w:lastColumn="0" w:noHBand="0" w:noVBand="1"/>
      </w:tblPr>
      <w:tblGrid>
        <w:gridCol w:w="2139"/>
        <w:gridCol w:w="12465"/>
      </w:tblGrid>
      <w:tr w:rsidR="00600657" w:rsidRPr="00600657" w14:paraId="3ED4B88C" w14:textId="77777777" w:rsidTr="00600657">
        <w:tc>
          <w:tcPr>
            <w:tcW w:w="0" w:type="auto"/>
            <w:noWrap/>
            <w:tcMar>
              <w:top w:w="96" w:type="dxa"/>
              <w:left w:w="0" w:type="dxa"/>
              <w:bottom w:w="96" w:type="dxa"/>
              <w:right w:w="192" w:type="dxa"/>
            </w:tcMar>
            <w:hideMark/>
          </w:tcPr>
          <w:p w14:paraId="67C097CC" w14:textId="77777777" w:rsidR="00600657" w:rsidRPr="00600657" w:rsidRDefault="00600657" w:rsidP="00600657">
            <w:r w:rsidRPr="00600657">
              <w:t>Collection</w:t>
            </w:r>
          </w:p>
        </w:tc>
        <w:tc>
          <w:tcPr>
            <w:tcW w:w="12465" w:type="dxa"/>
            <w:tcMar>
              <w:top w:w="96" w:type="dxa"/>
              <w:left w:w="0" w:type="dxa"/>
              <w:bottom w:w="96" w:type="dxa"/>
              <w:right w:w="0" w:type="dxa"/>
            </w:tcMar>
            <w:hideMark/>
          </w:tcPr>
          <w:p w14:paraId="628C6392" w14:textId="77777777" w:rsidR="00600657" w:rsidRPr="00600657" w:rsidRDefault="00600657" w:rsidP="00600657">
            <w:r w:rsidRPr="00600657">
              <w:t>Supreme Court Judgments</w:t>
            </w:r>
          </w:p>
        </w:tc>
      </w:tr>
      <w:tr w:rsidR="00600657" w:rsidRPr="00600657" w14:paraId="09475F0C" w14:textId="77777777" w:rsidTr="00600657">
        <w:tc>
          <w:tcPr>
            <w:tcW w:w="0" w:type="auto"/>
            <w:noWrap/>
            <w:tcMar>
              <w:top w:w="96" w:type="dxa"/>
              <w:left w:w="0" w:type="dxa"/>
              <w:bottom w:w="96" w:type="dxa"/>
              <w:right w:w="192" w:type="dxa"/>
            </w:tcMar>
            <w:hideMark/>
          </w:tcPr>
          <w:p w14:paraId="01B8AAE7" w14:textId="77777777" w:rsidR="00600657" w:rsidRPr="00600657" w:rsidRDefault="00600657" w:rsidP="00600657">
            <w:r w:rsidRPr="00600657">
              <w:t>Date</w:t>
            </w:r>
          </w:p>
        </w:tc>
        <w:tc>
          <w:tcPr>
            <w:tcW w:w="12465" w:type="dxa"/>
            <w:tcMar>
              <w:top w:w="96" w:type="dxa"/>
              <w:left w:w="0" w:type="dxa"/>
              <w:bottom w:w="96" w:type="dxa"/>
              <w:right w:w="0" w:type="dxa"/>
            </w:tcMar>
            <w:hideMark/>
          </w:tcPr>
          <w:p w14:paraId="248123CE" w14:textId="77777777" w:rsidR="00600657" w:rsidRPr="00600657" w:rsidRDefault="00600657" w:rsidP="00600657">
            <w:r w:rsidRPr="00600657">
              <w:t>1990-01-25</w:t>
            </w:r>
          </w:p>
        </w:tc>
      </w:tr>
      <w:tr w:rsidR="00600657" w:rsidRPr="00600657" w14:paraId="5DAC0166" w14:textId="77777777" w:rsidTr="00600657">
        <w:tc>
          <w:tcPr>
            <w:tcW w:w="0" w:type="auto"/>
            <w:noWrap/>
            <w:tcMar>
              <w:top w:w="96" w:type="dxa"/>
              <w:left w:w="0" w:type="dxa"/>
              <w:bottom w:w="96" w:type="dxa"/>
              <w:right w:w="192" w:type="dxa"/>
            </w:tcMar>
            <w:hideMark/>
          </w:tcPr>
          <w:p w14:paraId="1216053C" w14:textId="77777777" w:rsidR="00600657" w:rsidRPr="00600657" w:rsidRDefault="00600657" w:rsidP="00600657">
            <w:r w:rsidRPr="00600657">
              <w:t>Report</w:t>
            </w:r>
          </w:p>
        </w:tc>
        <w:tc>
          <w:tcPr>
            <w:tcW w:w="12465" w:type="dxa"/>
            <w:tcMar>
              <w:top w:w="96" w:type="dxa"/>
              <w:left w:w="0" w:type="dxa"/>
              <w:bottom w:w="96" w:type="dxa"/>
              <w:right w:w="0" w:type="dxa"/>
            </w:tcMar>
            <w:hideMark/>
          </w:tcPr>
          <w:p w14:paraId="71D39946" w14:textId="77777777" w:rsidR="00600657" w:rsidRPr="00600657" w:rsidRDefault="00600657" w:rsidP="00600657">
            <w:r w:rsidRPr="00600657">
              <w:t>[1990] 1 SCR 117</w:t>
            </w:r>
          </w:p>
        </w:tc>
      </w:tr>
      <w:tr w:rsidR="00600657" w:rsidRPr="00600657" w14:paraId="04548406" w14:textId="77777777" w:rsidTr="00600657">
        <w:tc>
          <w:tcPr>
            <w:tcW w:w="0" w:type="auto"/>
            <w:noWrap/>
            <w:tcMar>
              <w:top w:w="96" w:type="dxa"/>
              <w:left w:w="0" w:type="dxa"/>
              <w:bottom w:w="96" w:type="dxa"/>
              <w:right w:w="192" w:type="dxa"/>
            </w:tcMar>
            <w:hideMark/>
          </w:tcPr>
          <w:p w14:paraId="2ABE8058" w14:textId="77777777" w:rsidR="00600657" w:rsidRPr="00600657" w:rsidRDefault="00600657" w:rsidP="00600657">
            <w:r w:rsidRPr="00600657">
              <w:t>Case number</w:t>
            </w:r>
          </w:p>
        </w:tc>
        <w:tc>
          <w:tcPr>
            <w:tcW w:w="12465" w:type="dxa"/>
            <w:tcMar>
              <w:top w:w="96" w:type="dxa"/>
              <w:left w:w="0" w:type="dxa"/>
              <w:bottom w:w="96" w:type="dxa"/>
              <w:right w:w="0" w:type="dxa"/>
            </w:tcMar>
            <w:hideMark/>
          </w:tcPr>
          <w:p w14:paraId="694E8516" w14:textId="77777777" w:rsidR="00600657" w:rsidRPr="00600657" w:rsidRDefault="00600657" w:rsidP="00600657">
            <w:r w:rsidRPr="00600657">
              <w:t>21420, 21452</w:t>
            </w:r>
          </w:p>
        </w:tc>
      </w:tr>
      <w:tr w:rsidR="00600657" w:rsidRPr="00600657" w14:paraId="1AB01973" w14:textId="77777777" w:rsidTr="00600657">
        <w:tc>
          <w:tcPr>
            <w:tcW w:w="0" w:type="auto"/>
            <w:noWrap/>
            <w:tcMar>
              <w:top w:w="96" w:type="dxa"/>
              <w:left w:w="0" w:type="dxa"/>
              <w:bottom w:w="96" w:type="dxa"/>
              <w:right w:w="192" w:type="dxa"/>
            </w:tcMar>
            <w:hideMark/>
          </w:tcPr>
          <w:p w14:paraId="3959844A" w14:textId="77777777" w:rsidR="00600657" w:rsidRPr="00600657" w:rsidRDefault="00600657" w:rsidP="00600657">
            <w:r w:rsidRPr="00600657">
              <w:t>Judges</w:t>
            </w:r>
          </w:p>
        </w:tc>
        <w:tc>
          <w:tcPr>
            <w:tcW w:w="12465" w:type="dxa"/>
            <w:tcMar>
              <w:top w:w="96" w:type="dxa"/>
              <w:left w:w="0" w:type="dxa"/>
              <w:bottom w:w="96" w:type="dxa"/>
              <w:right w:w="0" w:type="dxa"/>
            </w:tcMar>
            <w:hideMark/>
          </w:tcPr>
          <w:p w14:paraId="3A34E7DF" w14:textId="77777777" w:rsidR="00600657" w:rsidRPr="00600657" w:rsidRDefault="00600657" w:rsidP="00600657">
            <w:r w:rsidRPr="00600657">
              <w:t xml:space="preserve">Dickson, Robert George Brian; Wilson, Bertha; La Forest, Gérard V.; L'Heureux-Dubé, Claire; </w:t>
            </w:r>
            <w:proofErr w:type="spellStart"/>
            <w:r w:rsidRPr="00600657">
              <w:t>Sopinka</w:t>
            </w:r>
            <w:proofErr w:type="spellEnd"/>
            <w:r w:rsidRPr="00600657">
              <w:t xml:space="preserve">, John; Cory, Peter </w:t>
            </w:r>
            <w:proofErr w:type="spellStart"/>
            <w:r w:rsidRPr="00600657">
              <w:t>deCarteret</w:t>
            </w:r>
            <w:proofErr w:type="spellEnd"/>
            <w:r w:rsidRPr="00600657">
              <w:t>; McLachlin, Beverley</w:t>
            </w:r>
          </w:p>
        </w:tc>
      </w:tr>
      <w:tr w:rsidR="00600657" w:rsidRPr="00600657" w14:paraId="4F8CCE61" w14:textId="77777777" w:rsidTr="00600657">
        <w:tc>
          <w:tcPr>
            <w:tcW w:w="0" w:type="auto"/>
            <w:noWrap/>
            <w:tcMar>
              <w:top w:w="96" w:type="dxa"/>
              <w:left w:w="0" w:type="dxa"/>
              <w:bottom w:w="96" w:type="dxa"/>
              <w:right w:w="192" w:type="dxa"/>
            </w:tcMar>
            <w:hideMark/>
          </w:tcPr>
          <w:p w14:paraId="70CD1688" w14:textId="77777777" w:rsidR="00600657" w:rsidRPr="00600657" w:rsidRDefault="00600657" w:rsidP="00600657">
            <w:r w:rsidRPr="00600657">
              <w:t>On appeal from</w:t>
            </w:r>
          </w:p>
        </w:tc>
        <w:tc>
          <w:tcPr>
            <w:tcW w:w="12465" w:type="dxa"/>
            <w:tcMar>
              <w:top w:w="96" w:type="dxa"/>
              <w:left w:w="0" w:type="dxa"/>
              <w:bottom w:w="96" w:type="dxa"/>
              <w:right w:w="0" w:type="dxa"/>
            </w:tcMar>
            <w:hideMark/>
          </w:tcPr>
          <w:p w14:paraId="06E663BC" w14:textId="77777777" w:rsidR="00600657" w:rsidRPr="00600657" w:rsidRDefault="00600657" w:rsidP="00600657">
            <w:r w:rsidRPr="00600657">
              <w:t>British Columbia</w:t>
            </w:r>
          </w:p>
        </w:tc>
      </w:tr>
      <w:tr w:rsidR="00600657" w:rsidRPr="00600657" w14:paraId="478706C2" w14:textId="77777777" w:rsidTr="00600657">
        <w:tc>
          <w:tcPr>
            <w:tcW w:w="0" w:type="auto"/>
            <w:noWrap/>
            <w:tcMar>
              <w:top w:w="96" w:type="dxa"/>
              <w:left w:w="0" w:type="dxa"/>
              <w:bottom w:w="96" w:type="dxa"/>
              <w:right w:w="192" w:type="dxa"/>
            </w:tcMar>
            <w:hideMark/>
          </w:tcPr>
          <w:p w14:paraId="67D64A15" w14:textId="77777777" w:rsidR="00600657" w:rsidRPr="00600657" w:rsidRDefault="00600657" w:rsidP="00600657">
            <w:r w:rsidRPr="00600657">
              <w:t>Subjects</w:t>
            </w:r>
          </w:p>
        </w:tc>
        <w:tc>
          <w:tcPr>
            <w:tcW w:w="12465" w:type="dxa"/>
            <w:tcMar>
              <w:top w:w="96" w:type="dxa"/>
              <w:left w:w="0" w:type="dxa"/>
              <w:bottom w:w="96" w:type="dxa"/>
              <w:right w:w="0" w:type="dxa"/>
            </w:tcMar>
            <w:hideMark/>
          </w:tcPr>
          <w:p w14:paraId="22E50895" w14:textId="77777777" w:rsidR="00600657" w:rsidRPr="00600657" w:rsidRDefault="00600657" w:rsidP="00600657">
            <w:r w:rsidRPr="00600657">
              <w:t>Courts</w:t>
            </w:r>
          </w:p>
        </w:tc>
      </w:tr>
      <w:tr w:rsidR="00600657" w:rsidRPr="00600657" w14:paraId="62DED048" w14:textId="77777777" w:rsidTr="00600657">
        <w:tc>
          <w:tcPr>
            <w:tcW w:w="0" w:type="auto"/>
            <w:noWrap/>
            <w:tcMar>
              <w:top w:w="96" w:type="dxa"/>
              <w:left w:w="0" w:type="dxa"/>
              <w:bottom w:w="96" w:type="dxa"/>
              <w:right w:w="192" w:type="dxa"/>
            </w:tcMar>
            <w:hideMark/>
          </w:tcPr>
          <w:p w14:paraId="221B1705" w14:textId="77777777" w:rsidR="00600657" w:rsidRPr="00600657" w:rsidRDefault="00600657" w:rsidP="00600657">
            <w:r w:rsidRPr="00600657">
              <w:t>Notes</w:t>
            </w:r>
          </w:p>
        </w:tc>
        <w:tc>
          <w:tcPr>
            <w:tcW w:w="12465" w:type="dxa"/>
            <w:tcMar>
              <w:top w:w="96" w:type="dxa"/>
              <w:left w:w="0" w:type="dxa"/>
              <w:bottom w:w="96" w:type="dxa"/>
              <w:right w:w="0" w:type="dxa"/>
            </w:tcMar>
            <w:hideMark/>
          </w:tcPr>
          <w:p w14:paraId="044EECCB" w14:textId="77777777" w:rsidR="00600657" w:rsidRPr="00600657" w:rsidRDefault="00600657" w:rsidP="00600657">
            <w:r w:rsidRPr="00600657">
              <w:t>SCC Case Information: </w:t>
            </w:r>
            <w:hyperlink r:id="rId4" w:tgtFrame="_blank" w:history="1">
              <w:r w:rsidRPr="00600657">
                <w:rPr>
                  <w:rStyle w:val="Hyperlink"/>
                </w:rPr>
                <w:t>21420</w:t>
              </w:r>
            </w:hyperlink>
            <w:r w:rsidRPr="00600657">
              <w:t>, </w:t>
            </w:r>
            <w:hyperlink r:id="rId5" w:tgtFrame="_blank" w:history="1">
              <w:r w:rsidRPr="00600657">
                <w:rPr>
                  <w:rStyle w:val="Hyperlink"/>
                </w:rPr>
                <w:t>21452</w:t>
              </w:r>
            </w:hyperlink>
          </w:p>
        </w:tc>
      </w:tr>
    </w:tbl>
    <w:p w14:paraId="18E93E43" w14:textId="77777777" w:rsidR="00600657" w:rsidRPr="00600657" w:rsidRDefault="00600657" w:rsidP="00600657">
      <w:r w:rsidRPr="00600657">
        <w:rPr>
          <w:lang w:val="en-GB"/>
        </w:rPr>
        <w:t>Oregon Jack Creek Indian Band</w:t>
      </w:r>
      <w:r w:rsidRPr="00600657">
        <w:rPr>
          <w:i/>
          <w:iCs/>
          <w:lang w:val="en-GB"/>
        </w:rPr>
        <w:t> v.</w:t>
      </w:r>
      <w:r w:rsidRPr="00600657">
        <w:rPr>
          <w:lang w:val="en-GB"/>
        </w:rPr>
        <w:t> Canadian National Railway Co. (Motion), [1990] 1 S.C.R. 117</w:t>
      </w:r>
    </w:p>
    <w:p w14:paraId="47065D97" w14:textId="77777777" w:rsidR="00600657" w:rsidRPr="00600657" w:rsidRDefault="00600657" w:rsidP="00600657">
      <w:r w:rsidRPr="00600657">
        <w:rPr>
          <w:lang w:val="en-GB"/>
        </w:rPr>
        <w:t> </w:t>
      </w:r>
    </w:p>
    <w:p w14:paraId="5A414E1C" w14:textId="77777777" w:rsidR="00600657" w:rsidRPr="00600657" w:rsidRDefault="00600657" w:rsidP="00600657">
      <w:r w:rsidRPr="00600657">
        <w:rPr>
          <w:b/>
          <w:bCs/>
          <w:lang w:val="en-GB"/>
        </w:rPr>
        <w:t>Canadian National Railway Company</w:t>
      </w:r>
    </w:p>
    <w:p w14:paraId="165E635D" w14:textId="77777777" w:rsidR="00600657" w:rsidRPr="00600657" w:rsidRDefault="00600657" w:rsidP="00600657">
      <w:r w:rsidRPr="00600657">
        <w:rPr>
          <w:b/>
          <w:bCs/>
          <w:lang w:val="en-GB"/>
        </w:rPr>
        <w:t>and the Attorney General of Canada</w:t>
      </w:r>
      <w:r w:rsidRPr="00600657">
        <w:rPr>
          <w:i/>
          <w:iCs/>
          <w:lang w:val="en-GB"/>
        </w:rPr>
        <w:t>                                                                              Appellants</w:t>
      </w:r>
    </w:p>
    <w:p w14:paraId="3E169C6F" w14:textId="77777777" w:rsidR="00600657" w:rsidRPr="00600657" w:rsidRDefault="00600657" w:rsidP="00600657">
      <w:r w:rsidRPr="00600657">
        <w:rPr>
          <w:i/>
          <w:iCs/>
          <w:lang w:val="en-GB"/>
        </w:rPr>
        <w:t> </w:t>
      </w:r>
    </w:p>
    <w:p w14:paraId="047C2A44" w14:textId="77777777" w:rsidR="00600657" w:rsidRPr="00600657" w:rsidRDefault="00600657" w:rsidP="00600657">
      <w:r w:rsidRPr="00600657">
        <w:rPr>
          <w:i/>
          <w:iCs/>
          <w:lang w:val="en-GB"/>
        </w:rPr>
        <w:t>v.</w:t>
      </w:r>
    </w:p>
    <w:p w14:paraId="2A6E214F" w14:textId="77777777" w:rsidR="00600657" w:rsidRPr="00600657" w:rsidRDefault="00600657" w:rsidP="00600657">
      <w:r w:rsidRPr="00600657">
        <w:rPr>
          <w:lang w:val="en-GB"/>
        </w:rPr>
        <w:t> </w:t>
      </w:r>
    </w:p>
    <w:p w14:paraId="5E00ACCA" w14:textId="77777777" w:rsidR="00600657" w:rsidRPr="00600657" w:rsidRDefault="00600657" w:rsidP="00600657">
      <w:r w:rsidRPr="00600657">
        <w:rPr>
          <w:b/>
          <w:bCs/>
          <w:lang w:val="en-GB"/>
        </w:rPr>
        <w:t>Robert Pasco, Chief of the Oregon Jack</w:t>
      </w:r>
    </w:p>
    <w:p w14:paraId="5AF19A19" w14:textId="77777777" w:rsidR="00600657" w:rsidRPr="00600657" w:rsidRDefault="00600657" w:rsidP="00600657">
      <w:r w:rsidRPr="00600657">
        <w:rPr>
          <w:b/>
          <w:bCs/>
          <w:lang w:val="en-GB"/>
        </w:rPr>
        <w:t>Creek Indian Band, on behalf of himself</w:t>
      </w:r>
    </w:p>
    <w:p w14:paraId="01B18D53" w14:textId="77777777" w:rsidR="00600657" w:rsidRPr="00600657" w:rsidRDefault="00600657" w:rsidP="00600657">
      <w:r w:rsidRPr="00600657">
        <w:rPr>
          <w:b/>
          <w:bCs/>
          <w:lang w:val="en-GB"/>
        </w:rPr>
        <w:t>and all other members of the Oregon Jack</w:t>
      </w:r>
    </w:p>
    <w:p w14:paraId="13874D45" w14:textId="77777777" w:rsidR="00600657" w:rsidRPr="00600657" w:rsidRDefault="00600657" w:rsidP="00600657">
      <w:r w:rsidRPr="00600657">
        <w:rPr>
          <w:b/>
          <w:bCs/>
          <w:lang w:val="en-GB"/>
        </w:rPr>
        <w:t xml:space="preserve">Creek Indian Band, and </w:t>
      </w:r>
      <w:proofErr w:type="gramStart"/>
      <w:r w:rsidRPr="00600657">
        <w:rPr>
          <w:b/>
          <w:bCs/>
          <w:lang w:val="en-GB"/>
        </w:rPr>
        <w:t>others</w:t>
      </w:r>
      <w:proofErr w:type="gramEnd"/>
      <w:r w:rsidRPr="00600657">
        <w:rPr>
          <w:i/>
          <w:iCs/>
          <w:lang w:val="en-GB"/>
        </w:rPr>
        <w:t> Respondents</w:t>
      </w:r>
    </w:p>
    <w:p w14:paraId="48AC18AD" w14:textId="77777777" w:rsidR="00600657" w:rsidRPr="00600657" w:rsidRDefault="00600657" w:rsidP="00600657">
      <w:r w:rsidRPr="00600657">
        <w:rPr>
          <w:lang w:val="en-GB"/>
        </w:rPr>
        <w:t> </w:t>
      </w:r>
    </w:p>
    <w:p w14:paraId="0D3B6FB4" w14:textId="77777777" w:rsidR="00600657" w:rsidRPr="00600657" w:rsidRDefault="00600657" w:rsidP="00600657">
      <w:r w:rsidRPr="00600657">
        <w:rPr>
          <w:lang w:val="en-GB"/>
        </w:rPr>
        <w:t>and between</w:t>
      </w:r>
    </w:p>
    <w:p w14:paraId="3C39117A" w14:textId="77777777" w:rsidR="00600657" w:rsidRPr="00600657" w:rsidRDefault="00600657" w:rsidP="00600657">
      <w:r w:rsidRPr="00600657">
        <w:rPr>
          <w:lang w:val="en-GB"/>
        </w:rPr>
        <w:t> </w:t>
      </w:r>
    </w:p>
    <w:p w14:paraId="74603AED" w14:textId="77777777" w:rsidR="00600657" w:rsidRPr="00600657" w:rsidRDefault="00600657" w:rsidP="00600657">
      <w:r w:rsidRPr="00600657">
        <w:rPr>
          <w:b/>
          <w:bCs/>
          <w:lang w:val="en-GB"/>
        </w:rPr>
        <w:t xml:space="preserve">Her Majesty </w:t>
      </w:r>
      <w:proofErr w:type="gramStart"/>
      <w:r w:rsidRPr="00600657">
        <w:rPr>
          <w:b/>
          <w:bCs/>
          <w:lang w:val="en-GB"/>
        </w:rPr>
        <w:t>The</w:t>
      </w:r>
      <w:proofErr w:type="gramEnd"/>
      <w:r w:rsidRPr="00600657">
        <w:rPr>
          <w:b/>
          <w:bCs/>
          <w:lang w:val="en-GB"/>
        </w:rPr>
        <w:t xml:space="preserve"> Queen in right of</w:t>
      </w:r>
    </w:p>
    <w:p w14:paraId="2AC18C7C" w14:textId="77777777" w:rsidR="00600657" w:rsidRPr="00600657" w:rsidRDefault="00600657" w:rsidP="00600657">
      <w:r w:rsidRPr="00600657">
        <w:rPr>
          <w:b/>
          <w:bCs/>
          <w:lang w:val="en-GB"/>
        </w:rPr>
        <w:t>the province of British Columbia and</w:t>
      </w:r>
    </w:p>
    <w:p w14:paraId="5E374A96" w14:textId="77777777" w:rsidR="00600657" w:rsidRPr="00600657" w:rsidRDefault="00600657" w:rsidP="00600657">
      <w:r w:rsidRPr="00600657">
        <w:rPr>
          <w:b/>
          <w:bCs/>
          <w:lang w:val="en-GB"/>
        </w:rPr>
        <w:lastRenderedPageBreak/>
        <w:t>the Attorney General of Canada</w:t>
      </w:r>
      <w:r w:rsidRPr="00600657">
        <w:rPr>
          <w:i/>
          <w:iCs/>
          <w:lang w:val="en-GB"/>
        </w:rPr>
        <w:t>                                                                                     Appellants</w:t>
      </w:r>
    </w:p>
    <w:p w14:paraId="0A3538A8" w14:textId="77777777" w:rsidR="00600657" w:rsidRPr="00600657" w:rsidRDefault="00600657" w:rsidP="00600657">
      <w:r w:rsidRPr="00600657">
        <w:rPr>
          <w:i/>
          <w:iCs/>
          <w:lang w:val="en-GB"/>
        </w:rPr>
        <w:t> </w:t>
      </w:r>
    </w:p>
    <w:p w14:paraId="36CB488B" w14:textId="77777777" w:rsidR="00600657" w:rsidRPr="00600657" w:rsidRDefault="00600657" w:rsidP="00600657">
      <w:r w:rsidRPr="00600657">
        <w:rPr>
          <w:i/>
          <w:iCs/>
          <w:lang w:val="en-GB"/>
        </w:rPr>
        <w:t>v.</w:t>
      </w:r>
    </w:p>
    <w:p w14:paraId="2FAAC939" w14:textId="77777777" w:rsidR="00600657" w:rsidRPr="00600657" w:rsidRDefault="00600657" w:rsidP="00600657">
      <w:r w:rsidRPr="00600657">
        <w:rPr>
          <w:lang w:val="en-GB"/>
        </w:rPr>
        <w:t> </w:t>
      </w:r>
    </w:p>
    <w:p w14:paraId="45F6698C" w14:textId="77777777" w:rsidR="00600657" w:rsidRPr="00600657" w:rsidRDefault="00600657" w:rsidP="00600657">
      <w:r w:rsidRPr="00600657">
        <w:rPr>
          <w:b/>
          <w:bCs/>
          <w:lang w:val="en-GB"/>
        </w:rPr>
        <w:t>Robert Pasco, Chief of the Oregon Jack</w:t>
      </w:r>
    </w:p>
    <w:p w14:paraId="193BF189" w14:textId="77777777" w:rsidR="00600657" w:rsidRPr="00600657" w:rsidRDefault="00600657" w:rsidP="00600657">
      <w:r w:rsidRPr="00600657">
        <w:rPr>
          <w:b/>
          <w:bCs/>
          <w:lang w:val="en-GB"/>
        </w:rPr>
        <w:t>Creek Indian Band, on behalf of himself</w:t>
      </w:r>
    </w:p>
    <w:p w14:paraId="2BADC7CC" w14:textId="77777777" w:rsidR="00600657" w:rsidRPr="00600657" w:rsidRDefault="00600657" w:rsidP="00600657">
      <w:r w:rsidRPr="00600657">
        <w:rPr>
          <w:b/>
          <w:bCs/>
          <w:lang w:val="en-GB"/>
        </w:rPr>
        <w:t>and all other members of the Oregon Jack</w:t>
      </w:r>
    </w:p>
    <w:p w14:paraId="44D6AB56" w14:textId="77777777" w:rsidR="00600657" w:rsidRPr="00600657" w:rsidRDefault="00600657" w:rsidP="00600657">
      <w:r w:rsidRPr="00600657">
        <w:rPr>
          <w:b/>
          <w:bCs/>
          <w:lang w:val="en-GB"/>
        </w:rPr>
        <w:t xml:space="preserve">Creek Indian Bank, and </w:t>
      </w:r>
      <w:proofErr w:type="gramStart"/>
      <w:r w:rsidRPr="00600657">
        <w:rPr>
          <w:b/>
          <w:bCs/>
          <w:lang w:val="en-GB"/>
        </w:rPr>
        <w:t>others</w:t>
      </w:r>
      <w:proofErr w:type="gramEnd"/>
      <w:r w:rsidRPr="00600657">
        <w:rPr>
          <w:i/>
          <w:iCs/>
          <w:lang w:val="en-GB"/>
        </w:rPr>
        <w:t> Respondents</w:t>
      </w:r>
    </w:p>
    <w:p w14:paraId="7A77CDFE" w14:textId="77777777" w:rsidR="00600657" w:rsidRPr="00600657" w:rsidRDefault="00600657" w:rsidP="00600657">
      <w:r w:rsidRPr="00600657">
        <w:rPr>
          <w:lang w:val="en-GB"/>
        </w:rPr>
        <w:t> </w:t>
      </w:r>
    </w:p>
    <w:p w14:paraId="61267B9D" w14:textId="77777777" w:rsidR="00600657" w:rsidRPr="00600657" w:rsidRDefault="00600657" w:rsidP="00600657">
      <w:r w:rsidRPr="00600657">
        <w:rPr>
          <w:lang w:val="en-GB"/>
        </w:rPr>
        <w:t>and</w:t>
      </w:r>
    </w:p>
    <w:p w14:paraId="1C611712" w14:textId="77777777" w:rsidR="00600657" w:rsidRPr="00600657" w:rsidRDefault="00600657" w:rsidP="00600657">
      <w:r w:rsidRPr="00600657">
        <w:rPr>
          <w:lang w:val="en-GB"/>
        </w:rPr>
        <w:t> </w:t>
      </w:r>
    </w:p>
    <w:p w14:paraId="53BEC9A1" w14:textId="77777777" w:rsidR="00600657" w:rsidRPr="00600657" w:rsidRDefault="00600657" w:rsidP="00600657">
      <w:r w:rsidRPr="00600657">
        <w:rPr>
          <w:b/>
          <w:bCs/>
          <w:lang w:val="en-GB"/>
        </w:rPr>
        <w:t>Nuu-Chah-Nulth Tribal Council</w:t>
      </w:r>
      <w:r w:rsidRPr="00600657">
        <w:rPr>
          <w:i/>
          <w:iCs/>
          <w:lang w:val="en-GB"/>
        </w:rPr>
        <w:t>                                                                                       Intervener</w:t>
      </w:r>
    </w:p>
    <w:p w14:paraId="594A1940" w14:textId="77777777" w:rsidR="00600657" w:rsidRPr="00600657" w:rsidRDefault="00600657" w:rsidP="00600657">
      <w:r w:rsidRPr="00600657">
        <w:rPr>
          <w:lang w:val="en-GB"/>
        </w:rPr>
        <w:t> </w:t>
      </w:r>
    </w:p>
    <w:p w14:paraId="0AB79E72" w14:textId="77777777" w:rsidR="00600657" w:rsidRPr="00600657" w:rsidRDefault="00600657" w:rsidP="00600657">
      <w:r w:rsidRPr="00600657">
        <w:rPr>
          <w:lang w:val="en-GB"/>
        </w:rPr>
        <w:t xml:space="preserve">indexed as:  </w:t>
      </w:r>
      <w:proofErr w:type="spellStart"/>
      <w:r w:rsidRPr="00600657">
        <w:rPr>
          <w:lang w:val="en-GB"/>
        </w:rPr>
        <w:t>oregon</w:t>
      </w:r>
      <w:proofErr w:type="spellEnd"/>
      <w:r w:rsidRPr="00600657">
        <w:rPr>
          <w:lang w:val="en-GB"/>
        </w:rPr>
        <w:t xml:space="preserve"> jack creek </w:t>
      </w:r>
      <w:proofErr w:type="spellStart"/>
      <w:r w:rsidRPr="00600657">
        <w:rPr>
          <w:lang w:val="en-GB"/>
        </w:rPr>
        <w:t>indian</w:t>
      </w:r>
      <w:proofErr w:type="spellEnd"/>
      <w:r w:rsidRPr="00600657">
        <w:rPr>
          <w:lang w:val="en-GB"/>
        </w:rPr>
        <w:t xml:space="preserve"> band</w:t>
      </w:r>
      <w:r w:rsidRPr="00600657">
        <w:rPr>
          <w:i/>
          <w:iCs/>
          <w:lang w:val="en-GB"/>
        </w:rPr>
        <w:t> v.</w:t>
      </w:r>
      <w:r w:rsidRPr="00600657">
        <w:rPr>
          <w:lang w:val="en-GB"/>
        </w:rPr>
        <w:t> </w:t>
      </w:r>
      <w:proofErr w:type="spellStart"/>
      <w:r w:rsidRPr="00600657">
        <w:rPr>
          <w:lang w:val="en-GB"/>
        </w:rPr>
        <w:t>canadian</w:t>
      </w:r>
      <w:proofErr w:type="spellEnd"/>
      <w:r w:rsidRPr="00600657">
        <w:rPr>
          <w:lang w:val="en-GB"/>
        </w:rPr>
        <w:t xml:space="preserve"> national railway co.</w:t>
      </w:r>
    </w:p>
    <w:p w14:paraId="414627FF" w14:textId="77777777" w:rsidR="00600657" w:rsidRPr="00600657" w:rsidRDefault="00600657" w:rsidP="00600657">
      <w:r w:rsidRPr="00600657">
        <w:rPr>
          <w:lang w:val="en-GB"/>
        </w:rPr>
        <w:t> </w:t>
      </w:r>
    </w:p>
    <w:p w14:paraId="3B793E66" w14:textId="77777777" w:rsidR="00600657" w:rsidRPr="00600657" w:rsidRDefault="00600657" w:rsidP="00600657">
      <w:r w:rsidRPr="00600657">
        <w:rPr>
          <w:lang w:val="en-GB"/>
        </w:rPr>
        <w:t>File Nos.:  21420, 21452.</w:t>
      </w:r>
    </w:p>
    <w:p w14:paraId="355BA3F3" w14:textId="77777777" w:rsidR="00600657" w:rsidRPr="00600657" w:rsidRDefault="00600657" w:rsidP="00600657">
      <w:r w:rsidRPr="00600657">
        <w:rPr>
          <w:lang w:val="en-GB"/>
        </w:rPr>
        <w:t> </w:t>
      </w:r>
    </w:p>
    <w:p w14:paraId="17AD7367" w14:textId="77777777" w:rsidR="00600657" w:rsidRPr="00600657" w:rsidRDefault="00600657" w:rsidP="00600657">
      <w:r w:rsidRPr="00600657">
        <w:rPr>
          <w:lang w:val="en-GB"/>
        </w:rPr>
        <w:t>1990:  January 25.</w:t>
      </w:r>
    </w:p>
    <w:p w14:paraId="7430ECE3" w14:textId="77777777" w:rsidR="00600657" w:rsidRPr="00600657" w:rsidRDefault="00600657" w:rsidP="00600657">
      <w:r w:rsidRPr="00600657">
        <w:rPr>
          <w:lang w:val="en-GB"/>
        </w:rPr>
        <w:t> </w:t>
      </w:r>
    </w:p>
    <w:p w14:paraId="13FCC2B1" w14:textId="77777777" w:rsidR="00600657" w:rsidRPr="00600657" w:rsidRDefault="00600657" w:rsidP="00600657">
      <w:r w:rsidRPr="00600657">
        <w:rPr>
          <w:lang w:val="en-GB"/>
        </w:rPr>
        <w:t xml:space="preserve">Present:  Dickson C.J. and Wilson, La Forest, L'Heureux-Dubé, </w:t>
      </w:r>
      <w:proofErr w:type="spellStart"/>
      <w:r w:rsidRPr="00600657">
        <w:rPr>
          <w:lang w:val="en-GB"/>
        </w:rPr>
        <w:t>Sopinka</w:t>
      </w:r>
      <w:proofErr w:type="spellEnd"/>
      <w:r w:rsidRPr="00600657">
        <w:rPr>
          <w:lang w:val="en-GB"/>
        </w:rPr>
        <w:t>, Cory and McLachlin JJ.</w:t>
      </w:r>
    </w:p>
    <w:p w14:paraId="62C5CE73" w14:textId="77777777" w:rsidR="00600657" w:rsidRPr="00600657" w:rsidRDefault="00600657" w:rsidP="00600657">
      <w:r w:rsidRPr="00600657">
        <w:rPr>
          <w:lang w:val="en-GB"/>
        </w:rPr>
        <w:t> </w:t>
      </w:r>
    </w:p>
    <w:p w14:paraId="598DFCEC" w14:textId="77777777" w:rsidR="00600657" w:rsidRPr="00600657" w:rsidRDefault="00600657" w:rsidP="00600657">
      <w:r w:rsidRPr="00600657">
        <w:rPr>
          <w:lang w:val="en-GB"/>
        </w:rPr>
        <w:t>motion for a rehearing of appeal</w:t>
      </w:r>
    </w:p>
    <w:p w14:paraId="372CE032" w14:textId="77777777" w:rsidR="00600657" w:rsidRPr="00600657" w:rsidRDefault="00600657" w:rsidP="00600657">
      <w:r w:rsidRPr="00600657">
        <w:rPr>
          <w:lang w:val="en-GB"/>
        </w:rPr>
        <w:t> </w:t>
      </w:r>
    </w:p>
    <w:p w14:paraId="4FA1BEAC" w14:textId="77777777" w:rsidR="00600657" w:rsidRPr="00600657" w:rsidRDefault="00600657" w:rsidP="00600657">
      <w:r w:rsidRPr="00600657">
        <w:rPr>
          <w:i/>
          <w:iCs/>
          <w:lang w:val="en-GB"/>
        </w:rPr>
        <w:t>    Courts -- Practice -- Motion for a rehearing of appeal -- Motion dismissed.</w:t>
      </w:r>
    </w:p>
    <w:p w14:paraId="0B1CA487" w14:textId="77777777" w:rsidR="00600657" w:rsidRPr="00600657" w:rsidRDefault="00600657" w:rsidP="00600657">
      <w:r w:rsidRPr="00600657">
        <w:rPr>
          <w:lang w:val="en-GB"/>
        </w:rPr>
        <w:t> </w:t>
      </w:r>
    </w:p>
    <w:p w14:paraId="64E092ED" w14:textId="77777777" w:rsidR="00600657" w:rsidRPr="00600657" w:rsidRDefault="00600657" w:rsidP="00600657">
      <w:r w:rsidRPr="00600657">
        <w:rPr>
          <w:b/>
          <w:bCs/>
          <w:lang w:val="en-GB"/>
        </w:rPr>
        <w:t>Cases Cited</w:t>
      </w:r>
    </w:p>
    <w:p w14:paraId="16717DAB" w14:textId="77777777" w:rsidR="00600657" w:rsidRPr="00600657" w:rsidRDefault="00600657" w:rsidP="00600657">
      <w:r w:rsidRPr="00600657">
        <w:rPr>
          <w:lang w:val="en-GB"/>
        </w:rPr>
        <w:t> </w:t>
      </w:r>
    </w:p>
    <w:p w14:paraId="1AEECE5C" w14:textId="77777777" w:rsidR="00600657" w:rsidRPr="00600657" w:rsidRDefault="00600657" w:rsidP="00600657">
      <w:r w:rsidRPr="00600657">
        <w:rPr>
          <w:b/>
          <w:bCs/>
          <w:lang w:val="en-GB"/>
        </w:rPr>
        <w:t>    Referred to</w:t>
      </w:r>
      <w:r w:rsidRPr="00600657">
        <w:rPr>
          <w:lang w:val="en-GB"/>
        </w:rPr>
        <w:t>:</w:t>
      </w:r>
      <w:r w:rsidRPr="00600657">
        <w:rPr>
          <w:i/>
          <w:iCs/>
          <w:lang w:val="en-GB"/>
        </w:rPr>
        <w:t>  McNaughton v. Baker</w:t>
      </w:r>
      <w:r w:rsidRPr="00600657">
        <w:rPr>
          <w:lang w:val="en-GB"/>
        </w:rPr>
        <w:t> (1988), 25 B.C.L.R. (2d) 17;</w:t>
      </w:r>
      <w:r w:rsidRPr="00600657">
        <w:rPr>
          <w:i/>
          <w:iCs/>
          <w:lang w:val="en-GB"/>
        </w:rPr>
        <w:t> Minnes v. Minnes</w:t>
      </w:r>
      <w:r w:rsidRPr="00600657">
        <w:rPr>
          <w:lang w:val="en-GB"/>
        </w:rPr>
        <w:t> (1962), 34 D.L.R. (2d) 497;</w:t>
      </w:r>
      <w:r w:rsidRPr="00600657">
        <w:rPr>
          <w:i/>
          <w:iCs/>
          <w:lang w:val="en-GB"/>
        </w:rPr>
        <w:t> </w:t>
      </w:r>
      <w:proofErr w:type="spellStart"/>
      <w:r w:rsidRPr="00600657">
        <w:rPr>
          <w:i/>
          <w:iCs/>
          <w:lang w:val="en-GB"/>
        </w:rPr>
        <w:t>Hubbuck</w:t>
      </w:r>
      <w:proofErr w:type="spellEnd"/>
      <w:r w:rsidRPr="00600657">
        <w:rPr>
          <w:i/>
          <w:iCs/>
          <w:lang w:val="en-GB"/>
        </w:rPr>
        <w:t xml:space="preserve"> &amp; Sons, Ltd. v. Wilkinson, Heywood &amp; Clark, Ltd.</w:t>
      </w:r>
      <w:r w:rsidRPr="00600657">
        <w:rPr>
          <w:lang w:val="en-GB"/>
        </w:rPr>
        <w:t>, [1899] 1 Q.B. 86.</w:t>
      </w:r>
    </w:p>
    <w:p w14:paraId="566F4C9A" w14:textId="77777777" w:rsidR="00600657" w:rsidRPr="00600657" w:rsidRDefault="00600657" w:rsidP="00600657">
      <w:r w:rsidRPr="00600657">
        <w:rPr>
          <w:lang w:val="en-GB"/>
        </w:rPr>
        <w:t> </w:t>
      </w:r>
    </w:p>
    <w:p w14:paraId="06DA9E18" w14:textId="77777777" w:rsidR="00600657" w:rsidRPr="00600657" w:rsidRDefault="00600657" w:rsidP="00600657">
      <w:r w:rsidRPr="00600657">
        <w:rPr>
          <w:b/>
          <w:bCs/>
          <w:lang w:val="en-GB"/>
        </w:rPr>
        <w:t>Statutes and Regulations Cited</w:t>
      </w:r>
    </w:p>
    <w:p w14:paraId="0BEFB2A6" w14:textId="77777777" w:rsidR="00600657" w:rsidRPr="00600657" w:rsidRDefault="00600657" w:rsidP="00600657">
      <w:r w:rsidRPr="00600657">
        <w:rPr>
          <w:lang w:val="en-GB"/>
        </w:rPr>
        <w:t> </w:t>
      </w:r>
    </w:p>
    <w:p w14:paraId="05A53910" w14:textId="77777777" w:rsidR="00600657" w:rsidRPr="00600657" w:rsidRDefault="00600657" w:rsidP="00600657">
      <w:r w:rsidRPr="00600657">
        <w:rPr>
          <w:lang w:val="en-GB"/>
        </w:rPr>
        <w:t xml:space="preserve">British Columbia Supreme Court Rules, 1976, </w:t>
      </w:r>
      <w:proofErr w:type="spellStart"/>
      <w:r w:rsidRPr="00600657">
        <w:rPr>
          <w:lang w:val="en-GB"/>
        </w:rPr>
        <w:t>rr</w:t>
      </w:r>
      <w:proofErr w:type="spellEnd"/>
      <w:r w:rsidRPr="00600657">
        <w:rPr>
          <w:lang w:val="en-GB"/>
        </w:rPr>
        <w:t>. 33, 34.</w:t>
      </w:r>
    </w:p>
    <w:p w14:paraId="2E8ADB7A" w14:textId="77777777" w:rsidR="00600657" w:rsidRPr="00600657" w:rsidRDefault="00600657" w:rsidP="00600657">
      <w:r w:rsidRPr="00600657">
        <w:rPr>
          <w:lang w:val="en-GB"/>
        </w:rPr>
        <w:t> </w:t>
      </w:r>
    </w:p>
    <w:p w14:paraId="2012A7CC" w14:textId="77777777" w:rsidR="00600657" w:rsidRPr="00600657" w:rsidRDefault="00600657" w:rsidP="00600657">
      <w:r w:rsidRPr="00600657">
        <w:rPr>
          <w:lang w:val="en-GB"/>
        </w:rPr>
        <w:t>    MOTION FOR A REHEARING of</w:t>
      </w:r>
      <w:r w:rsidRPr="00600657">
        <w:rPr>
          <w:i/>
          <w:iCs/>
          <w:lang w:val="en-GB"/>
        </w:rPr>
        <w:t> Oregon Jack Creek Indian Band v. Canadian National Railway Co.</w:t>
      </w:r>
      <w:r w:rsidRPr="00600657">
        <w:rPr>
          <w:lang w:val="en-GB"/>
        </w:rPr>
        <w:t>, [1989] 2 S.C.R. 1069.  Motion dismissed.</w:t>
      </w:r>
    </w:p>
    <w:p w14:paraId="06BBF3BC" w14:textId="77777777" w:rsidR="00600657" w:rsidRPr="00600657" w:rsidRDefault="00600657" w:rsidP="00600657">
      <w:r w:rsidRPr="00600657">
        <w:rPr>
          <w:lang w:val="en-GB"/>
        </w:rPr>
        <w:t> </w:t>
      </w:r>
    </w:p>
    <w:p w14:paraId="738236BB" w14:textId="77777777" w:rsidR="00600657" w:rsidRPr="00600657" w:rsidRDefault="00600657" w:rsidP="00600657">
      <w:r w:rsidRPr="00600657">
        <w:rPr>
          <w:i/>
          <w:iCs/>
          <w:lang w:val="en-GB"/>
        </w:rPr>
        <w:t>    E. C. Chiasson</w:t>
      </w:r>
      <w:r w:rsidRPr="00600657">
        <w:rPr>
          <w:lang w:val="en-GB"/>
        </w:rPr>
        <w:t>,</w:t>
      </w:r>
      <w:r w:rsidRPr="00600657">
        <w:rPr>
          <w:i/>
          <w:iCs/>
          <w:lang w:val="en-GB"/>
        </w:rPr>
        <w:t> Q.C.</w:t>
      </w:r>
      <w:r w:rsidRPr="00600657">
        <w:rPr>
          <w:lang w:val="en-GB"/>
        </w:rPr>
        <w:t>, and</w:t>
      </w:r>
      <w:r w:rsidRPr="00600657">
        <w:rPr>
          <w:i/>
          <w:iCs/>
          <w:lang w:val="en-GB"/>
        </w:rPr>
        <w:t> P. G. Foy</w:t>
      </w:r>
      <w:r w:rsidRPr="00600657">
        <w:rPr>
          <w:lang w:val="en-GB"/>
        </w:rPr>
        <w:t>, for the appellant Canadian National Railway Co.</w:t>
      </w:r>
    </w:p>
    <w:p w14:paraId="657A900E" w14:textId="77777777" w:rsidR="00600657" w:rsidRPr="00600657" w:rsidRDefault="00600657" w:rsidP="00600657">
      <w:r w:rsidRPr="00600657">
        <w:rPr>
          <w:lang w:val="en-GB"/>
        </w:rPr>
        <w:t> </w:t>
      </w:r>
    </w:p>
    <w:p w14:paraId="29F5471F" w14:textId="77777777" w:rsidR="00600657" w:rsidRPr="00600657" w:rsidRDefault="00600657" w:rsidP="00600657">
      <w:r w:rsidRPr="00600657">
        <w:rPr>
          <w:i/>
          <w:iCs/>
          <w:lang w:val="en-GB"/>
        </w:rPr>
        <w:t>    B. Rendell</w:t>
      </w:r>
      <w:r w:rsidRPr="00600657">
        <w:rPr>
          <w:lang w:val="en-GB"/>
        </w:rPr>
        <w:t>, for the appellant Her Majesty the Queen in right of British Columbia.</w:t>
      </w:r>
    </w:p>
    <w:p w14:paraId="41B64887" w14:textId="77777777" w:rsidR="00600657" w:rsidRPr="00600657" w:rsidRDefault="00600657" w:rsidP="00600657">
      <w:r w:rsidRPr="00600657">
        <w:rPr>
          <w:lang w:val="en-GB"/>
        </w:rPr>
        <w:t> </w:t>
      </w:r>
    </w:p>
    <w:p w14:paraId="09093BD6" w14:textId="77777777" w:rsidR="00600657" w:rsidRPr="00600657" w:rsidRDefault="00600657" w:rsidP="00600657">
      <w:r w:rsidRPr="00600657">
        <w:rPr>
          <w:i/>
          <w:iCs/>
          <w:lang w:val="en-GB"/>
        </w:rPr>
        <w:t>    A. Pape</w:t>
      </w:r>
      <w:r w:rsidRPr="00600657">
        <w:rPr>
          <w:lang w:val="en-GB"/>
        </w:rPr>
        <w:t> and</w:t>
      </w:r>
      <w:r w:rsidRPr="00600657">
        <w:rPr>
          <w:i/>
          <w:iCs/>
          <w:lang w:val="en-GB"/>
        </w:rPr>
        <w:t> Leslie J. Pinder</w:t>
      </w:r>
      <w:r w:rsidRPr="00600657">
        <w:rPr>
          <w:lang w:val="en-GB"/>
        </w:rPr>
        <w:t>, for the respondents.</w:t>
      </w:r>
    </w:p>
    <w:p w14:paraId="42493D96" w14:textId="77777777" w:rsidR="00600657" w:rsidRPr="00600657" w:rsidRDefault="00600657" w:rsidP="00600657">
      <w:r w:rsidRPr="00600657">
        <w:rPr>
          <w:lang w:val="en-GB"/>
        </w:rPr>
        <w:t> </w:t>
      </w:r>
    </w:p>
    <w:p w14:paraId="0ECC69DA" w14:textId="77777777" w:rsidR="00600657" w:rsidRPr="00600657" w:rsidRDefault="00600657" w:rsidP="00600657">
      <w:r w:rsidRPr="00600657">
        <w:rPr>
          <w:lang w:val="en-GB"/>
        </w:rPr>
        <w:t>//</w:t>
      </w:r>
      <w:r w:rsidRPr="00600657">
        <w:rPr>
          <w:i/>
          <w:iCs/>
          <w:lang w:val="en-GB"/>
        </w:rPr>
        <w:t>The Court</w:t>
      </w:r>
      <w:r w:rsidRPr="00600657">
        <w:rPr>
          <w:lang w:val="en-GB"/>
        </w:rPr>
        <w:t>//</w:t>
      </w:r>
    </w:p>
    <w:p w14:paraId="5305992D" w14:textId="77777777" w:rsidR="00600657" w:rsidRPr="00600657" w:rsidRDefault="00600657" w:rsidP="00600657">
      <w:r w:rsidRPr="00600657">
        <w:rPr>
          <w:lang w:val="en-GB"/>
        </w:rPr>
        <w:t> </w:t>
      </w:r>
    </w:p>
    <w:p w14:paraId="18D22A0B" w14:textId="77777777" w:rsidR="00600657" w:rsidRPr="00600657" w:rsidRDefault="00600657" w:rsidP="00600657">
      <w:r w:rsidRPr="00600657">
        <w:rPr>
          <w:lang w:val="en-GB"/>
        </w:rPr>
        <w:t>    The following is the judgment delivered by</w:t>
      </w:r>
    </w:p>
    <w:p w14:paraId="51A3A18A" w14:textId="77777777" w:rsidR="00600657" w:rsidRPr="00600657" w:rsidRDefault="00600657" w:rsidP="00600657">
      <w:r w:rsidRPr="00600657">
        <w:rPr>
          <w:lang w:val="en-GB"/>
        </w:rPr>
        <w:t> </w:t>
      </w:r>
    </w:p>
    <w:p w14:paraId="0D791828" w14:textId="77777777" w:rsidR="00600657" w:rsidRPr="00600657" w:rsidRDefault="00600657" w:rsidP="00600657">
      <w:r w:rsidRPr="00600657">
        <w:rPr>
          <w:lang w:val="en-GB"/>
        </w:rPr>
        <w:t>    THE COURT -- The plaintiffs (respondents on the appeal) apply for a rehearing of the appeal.  We are of the view that the application should be dismissed.</w:t>
      </w:r>
    </w:p>
    <w:p w14:paraId="79A07505" w14:textId="77777777" w:rsidR="00600657" w:rsidRPr="00600657" w:rsidRDefault="00600657" w:rsidP="00600657">
      <w:r w:rsidRPr="00600657">
        <w:rPr>
          <w:lang w:val="en-GB"/>
        </w:rPr>
        <w:t> </w:t>
      </w:r>
    </w:p>
    <w:p w14:paraId="1BB62D64" w14:textId="77777777" w:rsidR="00600657" w:rsidRPr="00600657" w:rsidRDefault="00600657" w:rsidP="00600657">
      <w:r w:rsidRPr="00600657">
        <w:rPr>
          <w:lang w:val="en-GB"/>
        </w:rPr>
        <w:t>    The only issue before us on the appeal was whether the amendments sought to be made to the pleadings should be refused on the ground that the amended pleadings disclosed no cause of action.  We decided that issue, holding that the amendments should be allowed: [1989] 2 S.C.R. 1069.  On the record before us, in the absence of evidence and given the fledgling character of actions based on aboriginal claims, we were not prepared to say that any of the defects alleged would necessarily be fatal to the claim.  Since we could not conclude that the pleadings disclosed no cause of action at this stage, we dismissed the appeal and allowed the pleadings to stand.  It is a settled principle that pleadings should not be rejected unless they are clearly and obviously invalid:</w:t>
      </w:r>
      <w:r w:rsidRPr="00600657">
        <w:rPr>
          <w:i/>
          <w:iCs/>
          <w:lang w:val="en-GB"/>
        </w:rPr>
        <w:t>  McNaughton v. Baker</w:t>
      </w:r>
      <w:r w:rsidRPr="00600657">
        <w:rPr>
          <w:lang w:val="en-GB"/>
        </w:rPr>
        <w:t> (1988), 25 B.C.L.R. (2d) 17 (C.A.);</w:t>
      </w:r>
      <w:r w:rsidRPr="00600657">
        <w:rPr>
          <w:i/>
          <w:iCs/>
          <w:lang w:val="en-GB"/>
        </w:rPr>
        <w:t> Minnes v. Minnes</w:t>
      </w:r>
      <w:r w:rsidRPr="00600657">
        <w:rPr>
          <w:lang w:val="en-GB"/>
        </w:rPr>
        <w:t> (1962), 34 D.L.R. (2d) 497 (B.C.C.A.);</w:t>
      </w:r>
      <w:r w:rsidRPr="00600657">
        <w:rPr>
          <w:i/>
          <w:iCs/>
          <w:lang w:val="en-GB"/>
        </w:rPr>
        <w:t> </w:t>
      </w:r>
      <w:proofErr w:type="spellStart"/>
      <w:r w:rsidRPr="00600657">
        <w:rPr>
          <w:i/>
          <w:iCs/>
          <w:lang w:val="en-GB"/>
        </w:rPr>
        <w:t>Hubbuck</w:t>
      </w:r>
      <w:proofErr w:type="spellEnd"/>
      <w:r w:rsidRPr="00600657">
        <w:rPr>
          <w:i/>
          <w:iCs/>
          <w:lang w:val="en-GB"/>
        </w:rPr>
        <w:t xml:space="preserve"> &amp; Sons, Ltd. v. Wilkinson, Heywood &amp; Clark, Ltd.</w:t>
      </w:r>
      <w:r w:rsidRPr="00600657">
        <w:rPr>
          <w:lang w:val="en-GB"/>
        </w:rPr>
        <w:t>, [1899] 1 Q.B. 86 (C.A.)  A refusal to allow an amendment must meet the same standard.</w:t>
      </w:r>
    </w:p>
    <w:p w14:paraId="36F81073" w14:textId="77777777" w:rsidR="00600657" w:rsidRPr="00600657" w:rsidRDefault="00600657" w:rsidP="00600657">
      <w:r w:rsidRPr="00600657">
        <w:rPr>
          <w:lang w:val="en-GB"/>
        </w:rPr>
        <w:t> </w:t>
      </w:r>
    </w:p>
    <w:p w14:paraId="659BCB51" w14:textId="77777777" w:rsidR="00600657" w:rsidRPr="00600657" w:rsidRDefault="00600657" w:rsidP="00600657">
      <w:r w:rsidRPr="00600657">
        <w:rPr>
          <w:lang w:val="en-GB"/>
        </w:rPr>
        <w:t>    The plaintiffs now seek to have this Court pronounce on further issues considered by the Court of Appeal (1989), 34 B.C.L.R. (2d) 344, namely that the action was personal in nature rather than derivative and the plaintiffs need not establish either the continued existence of the Indian nations nor authority to bring the action.  In pronouncing on these issues, the Court of Appeal went beyond the narrow issue before them -- whether the pleadings were clearly invalid.  In our opinion, it is premature to pronounce on these questions in the absence of evidence at this early stage of the action.  As the conclusions of the Court of Appeal on these issues were</w:t>
      </w:r>
      <w:r w:rsidRPr="00600657">
        <w:rPr>
          <w:i/>
          <w:iCs/>
          <w:lang w:val="en-GB"/>
        </w:rPr>
        <w:t> obiter dicta</w:t>
      </w:r>
      <w:r w:rsidRPr="00600657">
        <w:rPr>
          <w:lang w:val="en-GB"/>
        </w:rPr>
        <w:t xml:space="preserve"> and as we are not holding that the Court of Appeal erred in arriving at these conclusions but merely that they should not be decided at this time, the plaintiffs cannot complain that a decision in their favour was reversed without </w:t>
      </w:r>
      <w:proofErr w:type="gramStart"/>
      <w:r w:rsidRPr="00600657">
        <w:rPr>
          <w:lang w:val="en-GB"/>
        </w:rPr>
        <w:t>their</w:t>
      </w:r>
      <w:proofErr w:type="gramEnd"/>
      <w:r w:rsidRPr="00600657">
        <w:rPr>
          <w:lang w:val="en-GB"/>
        </w:rPr>
        <w:t xml:space="preserve"> having been heard.  Had the matter been brought as a preliminary point of law under British Columbia Rule 33 or 34 with questions of law or mixed law and fact stated for decision, the result might have been otherwise.</w:t>
      </w:r>
    </w:p>
    <w:p w14:paraId="24D3BD77" w14:textId="77777777" w:rsidR="00600657" w:rsidRPr="00600657" w:rsidRDefault="00600657" w:rsidP="00600657">
      <w:r w:rsidRPr="00600657">
        <w:rPr>
          <w:lang w:val="en-GB"/>
        </w:rPr>
        <w:t> </w:t>
      </w:r>
    </w:p>
    <w:p w14:paraId="6A184C4E" w14:textId="77777777" w:rsidR="00600657" w:rsidRPr="00600657" w:rsidRDefault="00600657" w:rsidP="00600657">
      <w:r w:rsidRPr="00600657">
        <w:rPr>
          <w:lang w:val="en-GB"/>
        </w:rPr>
        <w:t>    The application is dismissed with costs.</w:t>
      </w:r>
    </w:p>
    <w:p w14:paraId="41343084" w14:textId="77777777" w:rsidR="00600657" w:rsidRPr="00600657" w:rsidRDefault="00600657" w:rsidP="00600657">
      <w:r w:rsidRPr="00600657">
        <w:rPr>
          <w:lang w:val="en-GB"/>
        </w:rPr>
        <w:t> </w:t>
      </w:r>
    </w:p>
    <w:p w14:paraId="0A360C2D" w14:textId="77777777" w:rsidR="00600657" w:rsidRPr="00600657" w:rsidRDefault="00600657" w:rsidP="00600657">
      <w:r w:rsidRPr="00600657">
        <w:rPr>
          <w:i/>
          <w:iCs/>
          <w:lang w:val="en-GB"/>
        </w:rPr>
        <w:t>    Motion dismissed with costs.</w:t>
      </w:r>
    </w:p>
    <w:p w14:paraId="567DD41E" w14:textId="77777777" w:rsidR="00600657" w:rsidRPr="00600657" w:rsidRDefault="00600657" w:rsidP="00600657">
      <w:r w:rsidRPr="00600657">
        <w:rPr>
          <w:i/>
          <w:iCs/>
          <w:lang w:val="en-GB"/>
        </w:rPr>
        <w:t> </w:t>
      </w:r>
    </w:p>
    <w:p w14:paraId="343F5E76" w14:textId="77777777" w:rsidR="00600657" w:rsidRPr="00600657" w:rsidRDefault="00600657" w:rsidP="00600657">
      <w:r w:rsidRPr="00600657">
        <w:rPr>
          <w:i/>
          <w:iCs/>
          <w:lang w:val="en-GB"/>
        </w:rPr>
        <w:t>    Solicitors for the appellant Canadian National Railway Co.:  Ladner Downs, Vancouver.</w:t>
      </w:r>
    </w:p>
    <w:p w14:paraId="7E17AD5B" w14:textId="77777777" w:rsidR="00600657" w:rsidRPr="00600657" w:rsidRDefault="00600657" w:rsidP="00600657">
      <w:r w:rsidRPr="00600657">
        <w:rPr>
          <w:i/>
          <w:iCs/>
          <w:lang w:val="en-GB"/>
        </w:rPr>
        <w:t> </w:t>
      </w:r>
    </w:p>
    <w:p w14:paraId="6D6269C0" w14:textId="77777777" w:rsidR="00600657" w:rsidRPr="00600657" w:rsidRDefault="00600657" w:rsidP="00600657">
      <w:r w:rsidRPr="00600657">
        <w:rPr>
          <w:i/>
          <w:iCs/>
          <w:lang w:val="en-GB"/>
        </w:rPr>
        <w:t>    Solicitor for the appellant Her Majesty the Queen in right of British Columbia:  The Ministry of the Attorney General, Victoria.</w:t>
      </w:r>
    </w:p>
    <w:p w14:paraId="737FE7F4" w14:textId="77777777" w:rsidR="00600657" w:rsidRPr="00600657" w:rsidRDefault="00600657" w:rsidP="00600657">
      <w:r w:rsidRPr="00600657">
        <w:rPr>
          <w:i/>
          <w:iCs/>
          <w:lang w:val="en-GB"/>
        </w:rPr>
        <w:t> </w:t>
      </w:r>
    </w:p>
    <w:p w14:paraId="0CF26990" w14:textId="77777777" w:rsidR="00600657" w:rsidRPr="00600657" w:rsidRDefault="00600657" w:rsidP="00600657">
      <w:r w:rsidRPr="00600657">
        <w:rPr>
          <w:i/>
          <w:iCs/>
          <w:lang w:val="en-GB"/>
        </w:rPr>
        <w:t>    Solicitors for the respondents:  Mandell Pinder, Vancouver.</w:t>
      </w:r>
    </w:p>
    <w:p w14:paraId="4AC87EC5" w14:textId="77777777" w:rsidR="00600657" w:rsidRPr="00600657" w:rsidRDefault="00600657" w:rsidP="00600657">
      <w:r w:rsidRPr="00600657">
        <w:rPr>
          <w:lang w:val="en-GB"/>
        </w:rPr>
        <w:t> </w:t>
      </w:r>
    </w:p>
    <w:p w14:paraId="6FCE10C6" w14:textId="77777777" w:rsidR="008D4038" w:rsidRDefault="008D4038"/>
    <w:sectPr w:rsidR="008D40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57"/>
    <w:rsid w:val="0002238B"/>
    <w:rsid w:val="00052B56"/>
    <w:rsid w:val="00357297"/>
    <w:rsid w:val="00600657"/>
    <w:rsid w:val="008D4038"/>
    <w:rsid w:val="009C6383"/>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C30A2"/>
  <w15:chartTrackingRefBased/>
  <w15:docId w15:val="{674C2DA8-1F0A-483F-A13B-28B3BB971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06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06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06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06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06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06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06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06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06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6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06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06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06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06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06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06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06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0657"/>
    <w:rPr>
      <w:rFonts w:eastAsiaTheme="majorEastAsia" w:cstheme="majorBidi"/>
      <w:color w:val="272727" w:themeColor="text1" w:themeTint="D8"/>
    </w:rPr>
  </w:style>
  <w:style w:type="paragraph" w:styleId="Title">
    <w:name w:val="Title"/>
    <w:basedOn w:val="Normal"/>
    <w:next w:val="Normal"/>
    <w:link w:val="TitleChar"/>
    <w:uiPriority w:val="10"/>
    <w:qFormat/>
    <w:rsid w:val="006006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06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06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06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0657"/>
    <w:pPr>
      <w:spacing w:before="160"/>
      <w:jc w:val="center"/>
    </w:pPr>
    <w:rPr>
      <w:i/>
      <w:iCs/>
      <w:color w:val="404040" w:themeColor="text1" w:themeTint="BF"/>
    </w:rPr>
  </w:style>
  <w:style w:type="character" w:customStyle="1" w:styleId="QuoteChar">
    <w:name w:val="Quote Char"/>
    <w:basedOn w:val="DefaultParagraphFont"/>
    <w:link w:val="Quote"/>
    <w:uiPriority w:val="29"/>
    <w:rsid w:val="00600657"/>
    <w:rPr>
      <w:i/>
      <w:iCs/>
      <w:color w:val="404040" w:themeColor="text1" w:themeTint="BF"/>
    </w:rPr>
  </w:style>
  <w:style w:type="paragraph" w:styleId="ListParagraph">
    <w:name w:val="List Paragraph"/>
    <w:basedOn w:val="Normal"/>
    <w:uiPriority w:val="34"/>
    <w:qFormat/>
    <w:rsid w:val="00600657"/>
    <w:pPr>
      <w:ind w:left="720"/>
      <w:contextualSpacing/>
    </w:pPr>
  </w:style>
  <w:style w:type="character" w:styleId="IntenseEmphasis">
    <w:name w:val="Intense Emphasis"/>
    <w:basedOn w:val="DefaultParagraphFont"/>
    <w:uiPriority w:val="21"/>
    <w:qFormat/>
    <w:rsid w:val="00600657"/>
    <w:rPr>
      <w:i/>
      <w:iCs/>
      <w:color w:val="0F4761" w:themeColor="accent1" w:themeShade="BF"/>
    </w:rPr>
  </w:style>
  <w:style w:type="paragraph" w:styleId="IntenseQuote">
    <w:name w:val="Intense Quote"/>
    <w:basedOn w:val="Normal"/>
    <w:next w:val="Normal"/>
    <w:link w:val="IntenseQuoteChar"/>
    <w:uiPriority w:val="30"/>
    <w:qFormat/>
    <w:rsid w:val="006006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0657"/>
    <w:rPr>
      <w:i/>
      <w:iCs/>
      <w:color w:val="0F4761" w:themeColor="accent1" w:themeShade="BF"/>
    </w:rPr>
  </w:style>
  <w:style w:type="character" w:styleId="IntenseReference">
    <w:name w:val="Intense Reference"/>
    <w:basedOn w:val="DefaultParagraphFont"/>
    <w:uiPriority w:val="32"/>
    <w:qFormat/>
    <w:rsid w:val="00600657"/>
    <w:rPr>
      <w:b/>
      <w:bCs/>
      <w:smallCaps/>
      <w:color w:val="0F4761" w:themeColor="accent1" w:themeShade="BF"/>
      <w:spacing w:val="5"/>
    </w:rPr>
  </w:style>
  <w:style w:type="character" w:styleId="Hyperlink">
    <w:name w:val="Hyperlink"/>
    <w:basedOn w:val="DefaultParagraphFont"/>
    <w:uiPriority w:val="99"/>
    <w:unhideWhenUsed/>
    <w:rsid w:val="00600657"/>
    <w:rPr>
      <w:color w:val="467886" w:themeColor="hyperlink"/>
      <w:u w:val="single"/>
    </w:rPr>
  </w:style>
  <w:style w:type="character" w:styleId="UnresolvedMention">
    <w:name w:val="Unresolved Mention"/>
    <w:basedOn w:val="DefaultParagraphFont"/>
    <w:uiPriority w:val="99"/>
    <w:semiHidden/>
    <w:unhideWhenUsed/>
    <w:rsid w:val="006006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495630">
      <w:bodyDiv w:val="1"/>
      <w:marLeft w:val="0"/>
      <w:marRight w:val="0"/>
      <w:marTop w:val="0"/>
      <w:marBottom w:val="0"/>
      <w:divBdr>
        <w:top w:val="none" w:sz="0" w:space="0" w:color="auto"/>
        <w:left w:val="none" w:sz="0" w:space="0" w:color="auto"/>
        <w:bottom w:val="none" w:sz="0" w:space="0" w:color="auto"/>
        <w:right w:val="none" w:sz="0" w:space="0" w:color="auto"/>
      </w:divBdr>
      <w:divsChild>
        <w:div w:id="739719119">
          <w:marLeft w:val="0"/>
          <w:marRight w:val="0"/>
          <w:marTop w:val="0"/>
          <w:marBottom w:val="240"/>
          <w:divBdr>
            <w:top w:val="none" w:sz="0" w:space="0" w:color="auto"/>
            <w:left w:val="none" w:sz="0" w:space="0" w:color="auto"/>
            <w:bottom w:val="none" w:sz="0" w:space="0" w:color="auto"/>
            <w:right w:val="none" w:sz="0" w:space="0" w:color="auto"/>
          </w:divBdr>
          <w:divsChild>
            <w:div w:id="1175610836">
              <w:marLeft w:val="0"/>
              <w:marRight w:val="0"/>
              <w:marTop w:val="0"/>
              <w:marBottom w:val="288"/>
              <w:divBdr>
                <w:top w:val="none" w:sz="0" w:space="0" w:color="auto"/>
                <w:left w:val="none" w:sz="0" w:space="0" w:color="auto"/>
                <w:bottom w:val="none" w:sz="0" w:space="0" w:color="auto"/>
                <w:right w:val="none" w:sz="0" w:space="0" w:color="auto"/>
              </w:divBdr>
              <w:divsChild>
                <w:div w:id="47784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103741">
          <w:marLeft w:val="72"/>
          <w:marRight w:val="72"/>
          <w:marTop w:val="0"/>
          <w:marBottom w:val="0"/>
          <w:divBdr>
            <w:top w:val="none" w:sz="0" w:space="0" w:color="auto"/>
            <w:left w:val="none" w:sz="0" w:space="0" w:color="auto"/>
            <w:bottom w:val="none" w:sz="0" w:space="0" w:color="auto"/>
            <w:right w:val="none" w:sz="0" w:space="0" w:color="auto"/>
          </w:divBdr>
          <w:divsChild>
            <w:div w:id="27348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190238">
      <w:bodyDiv w:val="1"/>
      <w:marLeft w:val="0"/>
      <w:marRight w:val="0"/>
      <w:marTop w:val="0"/>
      <w:marBottom w:val="0"/>
      <w:divBdr>
        <w:top w:val="none" w:sz="0" w:space="0" w:color="auto"/>
        <w:left w:val="none" w:sz="0" w:space="0" w:color="auto"/>
        <w:bottom w:val="none" w:sz="0" w:space="0" w:color="auto"/>
        <w:right w:val="none" w:sz="0" w:space="0" w:color="auto"/>
      </w:divBdr>
      <w:divsChild>
        <w:div w:id="1243296928">
          <w:marLeft w:val="0"/>
          <w:marRight w:val="0"/>
          <w:marTop w:val="0"/>
          <w:marBottom w:val="240"/>
          <w:divBdr>
            <w:top w:val="none" w:sz="0" w:space="0" w:color="auto"/>
            <w:left w:val="none" w:sz="0" w:space="0" w:color="auto"/>
            <w:bottom w:val="none" w:sz="0" w:space="0" w:color="auto"/>
            <w:right w:val="none" w:sz="0" w:space="0" w:color="auto"/>
          </w:divBdr>
          <w:divsChild>
            <w:div w:id="1958369508">
              <w:marLeft w:val="0"/>
              <w:marRight w:val="0"/>
              <w:marTop w:val="0"/>
              <w:marBottom w:val="288"/>
              <w:divBdr>
                <w:top w:val="none" w:sz="0" w:space="0" w:color="auto"/>
                <w:left w:val="none" w:sz="0" w:space="0" w:color="auto"/>
                <w:bottom w:val="none" w:sz="0" w:space="0" w:color="auto"/>
                <w:right w:val="none" w:sz="0" w:space="0" w:color="auto"/>
              </w:divBdr>
              <w:divsChild>
                <w:div w:id="4781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589674">
          <w:marLeft w:val="72"/>
          <w:marRight w:val="72"/>
          <w:marTop w:val="0"/>
          <w:marBottom w:val="0"/>
          <w:divBdr>
            <w:top w:val="none" w:sz="0" w:space="0" w:color="auto"/>
            <w:left w:val="none" w:sz="0" w:space="0" w:color="auto"/>
            <w:bottom w:val="none" w:sz="0" w:space="0" w:color="auto"/>
            <w:right w:val="none" w:sz="0" w:space="0" w:color="auto"/>
          </w:divBdr>
          <w:divsChild>
            <w:div w:id="172949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cc-csc.ca/case-dossier/info/dock-regi-eng.aspx?cas=21452" TargetMode="External"/><Relationship Id="rId4" Type="http://schemas.openxmlformats.org/officeDocument/2006/relationships/hyperlink" Target="http://www.scc-csc.ca/case-dossier/info/dock-regi-eng.aspx?cas=214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795</Words>
  <Characters>4538</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cp:revision>
  <dcterms:created xsi:type="dcterms:W3CDTF">2025-02-06T14:27:00Z</dcterms:created>
  <dcterms:modified xsi:type="dcterms:W3CDTF">2025-02-06T14:28:00Z</dcterms:modified>
</cp:coreProperties>
</file>